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0F9BC" w14:textId="77777777" w:rsidR="00E5276D" w:rsidRDefault="00E5276D" w:rsidP="00672681">
      <w:pPr>
        <w:spacing w:before="0" w:after="200" w:line="276" w:lineRule="auto"/>
        <w:ind w:left="0"/>
        <w:jc w:val="center"/>
        <w:rPr>
          <w:rFonts w:ascii="Arial" w:eastAsiaTheme="minorEastAsia" w:hAnsi="Arial" w:cs="Arial"/>
          <w:b/>
          <w:color w:val="2E74B5" w:themeColor="accent1" w:themeShade="BF"/>
          <w:sz w:val="32"/>
        </w:rPr>
      </w:pPr>
      <w:bookmarkStart w:id="0" w:name="_Toc405297061"/>
      <w:bookmarkStart w:id="1" w:name="_Toc404261812"/>
      <w:bookmarkStart w:id="2" w:name="_GoBack"/>
      <w:bookmarkEnd w:id="2"/>
    </w:p>
    <w:p w14:paraId="12D62A96" w14:textId="70124A1C" w:rsidR="00BE6CB5" w:rsidRPr="00306C8E" w:rsidRDefault="00BE6CB5" w:rsidP="00672681">
      <w:pPr>
        <w:spacing w:before="0" w:after="200" w:line="276" w:lineRule="auto"/>
        <w:ind w:left="0"/>
        <w:jc w:val="center"/>
        <w:rPr>
          <w:rFonts w:ascii="Arial" w:eastAsiaTheme="majorEastAsia" w:hAnsi="Arial" w:cs="Arial"/>
          <w:bCs/>
          <w:color w:val="2E74B5" w:themeColor="accent1" w:themeShade="BF"/>
          <w:sz w:val="32"/>
          <w:szCs w:val="32"/>
        </w:rPr>
      </w:pPr>
      <w:r w:rsidRPr="00306C8E">
        <w:rPr>
          <w:rFonts w:ascii="Arial" w:eastAsiaTheme="minorEastAsia" w:hAnsi="Arial" w:cs="Arial"/>
          <w:b/>
          <w:color w:val="2E74B5" w:themeColor="accent1" w:themeShade="BF"/>
          <w:sz w:val="32"/>
        </w:rPr>
        <w:t>DPC Corrupt Conduct</w:t>
      </w:r>
      <w:bookmarkEnd w:id="0"/>
      <w:r w:rsidRPr="00306C8E">
        <w:rPr>
          <w:rFonts w:ascii="Arial" w:eastAsiaTheme="majorEastAsia" w:hAnsi="Arial" w:cs="Arial"/>
          <w:color w:val="2E74B5" w:themeColor="accent1" w:themeShade="BF"/>
          <w:sz w:val="32"/>
          <w:szCs w:val="32"/>
        </w:rPr>
        <w:t xml:space="preserve"> </w:t>
      </w:r>
      <w:r w:rsidRPr="00306C8E">
        <w:rPr>
          <w:rFonts w:ascii="Arial" w:eastAsiaTheme="minorEastAsia" w:hAnsi="Arial" w:cs="Arial"/>
          <w:b/>
          <w:color w:val="2E74B5" w:themeColor="accent1" w:themeShade="BF"/>
          <w:sz w:val="32"/>
        </w:rPr>
        <w:t>P</w:t>
      </w:r>
      <w:r w:rsidR="00F73878">
        <w:rPr>
          <w:rFonts w:ascii="Arial" w:eastAsiaTheme="minorEastAsia" w:hAnsi="Arial" w:cs="Arial"/>
          <w:b/>
          <w:color w:val="2E74B5" w:themeColor="accent1" w:themeShade="BF"/>
          <w:sz w:val="32"/>
        </w:rPr>
        <w:t>olicy</w:t>
      </w:r>
    </w:p>
    <w:p w14:paraId="3436ADE5" w14:textId="77777777" w:rsidR="009818B5" w:rsidRPr="00306C8E" w:rsidRDefault="009818B5" w:rsidP="009818B5">
      <w:pPr>
        <w:ind w:left="0"/>
        <w:rPr>
          <w:rFonts w:ascii="Arial" w:hAnsi="Arial" w:cs="Arial"/>
          <w:b/>
          <w:color w:val="2E74B5" w:themeColor="accent1" w:themeShade="BF"/>
          <w:sz w:val="22"/>
        </w:rPr>
        <w:sectPr w:rsidR="009818B5" w:rsidRPr="00306C8E" w:rsidSect="00F62F42">
          <w:headerReference w:type="default" r:id="rId12"/>
          <w:footerReference w:type="default" r:id="rId13"/>
          <w:pgSz w:w="11906" w:h="16838"/>
          <w:pgMar w:top="851" w:right="1276" w:bottom="1985" w:left="1440" w:header="709" w:footer="709" w:gutter="0"/>
          <w:pgNumType w:start="0"/>
          <w:cols w:space="708"/>
          <w:docGrid w:linePitch="360"/>
        </w:sectPr>
      </w:pPr>
      <w:r w:rsidRPr="00306C8E">
        <w:rPr>
          <w:rFonts w:ascii="Arial" w:hAnsi="Arial" w:cs="Arial"/>
          <w:b/>
          <w:color w:val="2E74B5" w:themeColor="accent1" w:themeShade="BF"/>
          <w:sz w:val="22"/>
        </w:rPr>
        <w:t>Contents</w:t>
      </w:r>
    </w:p>
    <w:sdt>
      <w:sdtPr>
        <w:id w:val="-2010286801"/>
        <w:docPartObj>
          <w:docPartGallery w:val="Table of Contents"/>
          <w:docPartUnique/>
        </w:docPartObj>
      </w:sdtPr>
      <w:sdtEndPr>
        <w:rPr>
          <w:noProof/>
        </w:rPr>
      </w:sdtEndPr>
      <w:sdtContent>
        <w:p w14:paraId="661BDCD6" w14:textId="6CFE35F0" w:rsidR="007A5885" w:rsidRPr="00306C8E" w:rsidRDefault="009818B5">
          <w:pPr>
            <w:pStyle w:val="TOC2"/>
            <w:rPr>
              <w:rFonts w:asciiTheme="minorHAnsi" w:eastAsiaTheme="minorEastAsia" w:hAnsiTheme="minorHAnsi" w:cstheme="minorBidi"/>
              <w:noProof/>
              <w:sz w:val="22"/>
              <w:lang w:eastAsia="en-AU"/>
            </w:rPr>
          </w:pPr>
          <w:r w:rsidRPr="00306C8E">
            <w:fldChar w:fldCharType="begin"/>
          </w:r>
          <w:r w:rsidRPr="00306C8E">
            <w:instrText xml:space="preserve"> TOC \o "1-3" \h \z \u </w:instrText>
          </w:r>
          <w:r w:rsidRPr="00306C8E">
            <w:fldChar w:fldCharType="separate"/>
          </w:r>
          <w:hyperlink w:anchor="_Toc441050706" w:history="1">
            <w:r w:rsidR="007A5885" w:rsidRPr="00306C8E">
              <w:rPr>
                <w:rStyle w:val="Hyperlink"/>
                <w:rFonts w:ascii="Arial" w:eastAsiaTheme="majorEastAsia" w:hAnsi="Arial" w:cs="Arial"/>
                <w:noProof/>
              </w:rPr>
              <w:t>1</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Purpose</w:t>
            </w:r>
            <w:r w:rsidR="007A5885" w:rsidRPr="00306C8E">
              <w:rPr>
                <w:noProof/>
                <w:webHidden/>
              </w:rPr>
              <w:tab/>
              <w:t>1</w:t>
            </w:r>
          </w:hyperlink>
        </w:p>
        <w:p w14:paraId="55F3DB8D" w14:textId="07575EFB" w:rsidR="007A5885" w:rsidRPr="00306C8E" w:rsidRDefault="00E67AA9">
          <w:pPr>
            <w:pStyle w:val="TOC2"/>
            <w:rPr>
              <w:rFonts w:asciiTheme="minorHAnsi" w:eastAsiaTheme="minorEastAsia" w:hAnsiTheme="minorHAnsi" w:cstheme="minorBidi"/>
              <w:noProof/>
              <w:sz w:val="22"/>
              <w:lang w:eastAsia="en-AU"/>
            </w:rPr>
          </w:pPr>
          <w:hyperlink w:anchor="_Toc441050707" w:history="1">
            <w:r w:rsidR="007A5885" w:rsidRPr="00306C8E">
              <w:rPr>
                <w:rStyle w:val="Hyperlink"/>
                <w:rFonts w:ascii="Arial" w:eastAsiaTheme="majorEastAsia" w:hAnsi="Arial" w:cs="Arial"/>
                <w:noProof/>
              </w:rPr>
              <w:t xml:space="preserve">2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What is corrupt conduct?</w:t>
            </w:r>
            <w:r w:rsidR="007A5885" w:rsidRPr="00306C8E">
              <w:rPr>
                <w:noProof/>
                <w:webHidden/>
              </w:rPr>
              <w:tab/>
              <w:t>1</w:t>
            </w:r>
          </w:hyperlink>
        </w:p>
        <w:p w14:paraId="073A99F3" w14:textId="5CCFE619" w:rsidR="007A5885" w:rsidRPr="00306C8E" w:rsidRDefault="00E67AA9">
          <w:pPr>
            <w:pStyle w:val="TOC2"/>
            <w:rPr>
              <w:rFonts w:asciiTheme="minorHAnsi" w:eastAsiaTheme="minorEastAsia" w:hAnsiTheme="minorHAnsi" w:cstheme="minorBidi"/>
              <w:noProof/>
              <w:sz w:val="22"/>
              <w:lang w:eastAsia="en-AU"/>
            </w:rPr>
          </w:pPr>
          <w:hyperlink w:anchor="_Toc441050708" w:history="1">
            <w:r w:rsidR="007A5885" w:rsidRPr="00306C8E">
              <w:rPr>
                <w:rStyle w:val="Hyperlink"/>
                <w:rFonts w:ascii="Arial" w:eastAsiaTheme="majorEastAsia" w:hAnsi="Arial" w:cs="Arial"/>
                <w:noProof/>
              </w:rPr>
              <w:t xml:space="preserve">3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Other misconduct</w:t>
            </w:r>
            <w:r w:rsidR="007A5885" w:rsidRPr="00306C8E">
              <w:rPr>
                <w:noProof/>
                <w:webHidden/>
              </w:rPr>
              <w:tab/>
              <w:t>2</w:t>
            </w:r>
          </w:hyperlink>
        </w:p>
        <w:p w14:paraId="6E30BE11" w14:textId="3E0D7935" w:rsidR="007A5885" w:rsidRPr="00306C8E" w:rsidRDefault="00E67AA9">
          <w:pPr>
            <w:pStyle w:val="TOC2"/>
            <w:rPr>
              <w:rFonts w:asciiTheme="minorHAnsi" w:eastAsiaTheme="minorEastAsia" w:hAnsiTheme="minorHAnsi" w:cstheme="minorBidi"/>
              <w:noProof/>
              <w:sz w:val="22"/>
              <w:lang w:eastAsia="en-AU"/>
            </w:rPr>
          </w:pPr>
          <w:hyperlink w:anchor="_Toc441050709" w:history="1">
            <w:r w:rsidR="00AA32C4" w:rsidRPr="00306C8E">
              <w:rPr>
                <w:rStyle w:val="Hyperlink"/>
                <w:rFonts w:ascii="Arial" w:eastAsiaTheme="majorEastAsia" w:hAnsi="Arial" w:cs="Arial"/>
                <w:noProof/>
              </w:rPr>
              <w:t>4</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Reasonable suspicion</w:t>
            </w:r>
            <w:r w:rsidR="007A5885" w:rsidRPr="00306C8E">
              <w:rPr>
                <w:noProof/>
                <w:webHidden/>
              </w:rPr>
              <w:tab/>
              <w:t>2</w:t>
            </w:r>
          </w:hyperlink>
        </w:p>
        <w:p w14:paraId="5EF87441" w14:textId="4EBC4C2F" w:rsidR="007A5885" w:rsidRPr="00306C8E" w:rsidRDefault="00E67AA9">
          <w:pPr>
            <w:pStyle w:val="TOC2"/>
            <w:rPr>
              <w:rFonts w:asciiTheme="minorHAnsi" w:eastAsiaTheme="minorEastAsia" w:hAnsiTheme="minorHAnsi" w:cstheme="minorBidi"/>
              <w:noProof/>
              <w:sz w:val="22"/>
              <w:lang w:eastAsia="en-AU"/>
            </w:rPr>
          </w:pPr>
          <w:hyperlink w:anchor="_Toc441050710" w:history="1">
            <w:r w:rsidR="00AA32C4" w:rsidRPr="00306C8E">
              <w:rPr>
                <w:rStyle w:val="Hyperlink"/>
                <w:rFonts w:ascii="Arial" w:eastAsiaTheme="majorEastAsia" w:hAnsi="Arial" w:cs="Arial"/>
                <w:noProof/>
              </w:rPr>
              <w:t>5</w:t>
            </w:r>
            <w:r w:rsidR="007A5885" w:rsidRPr="00306C8E">
              <w:rPr>
                <w:rStyle w:val="Hyperlink"/>
                <w:rFonts w:ascii="Arial" w:eastAsiaTheme="majorEastAsia" w:hAnsi="Arial" w:cs="Arial"/>
                <w:noProof/>
              </w:rPr>
              <w:t xml:space="preserve">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Reporting corrupt conduct</w:t>
            </w:r>
            <w:r w:rsidR="007A5885" w:rsidRPr="00306C8E">
              <w:rPr>
                <w:noProof/>
                <w:webHidden/>
              </w:rPr>
              <w:tab/>
            </w:r>
          </w:hyperlink>
          <w:r w:rsidR="00DD2F9B" w:rsidRPr="00306C8E">
            <w:rPr>
              <w:rStyle w:val="Hyperlink"/>
              <w:noProof/>
              <w:color w:val="auto"/>
              <w:u w:val="none"/>
            </w:rPr>
            <w:t>2</w:t>
          </w:r>
        </w:p>
        <w:p w14:paraId="7C90D8F8" w14:textId="14922819" w:rsidR="007A5885" w:rsidRPr="00306C8E" w:rsidRDefault="00E67AA9">
          <w:pPr>
            <w:pStyle w:val="TOC2"/>
            <w:rPr>
              <w:rFonts w:asciiTheme="minorHAnsi" w:eastAsiaTheme="minorEastAsia" w:hAnsiTheme="minorHAnsi" w:cstheme="minorBidi"/>
              <w:noProof/>
              <w:sz w:val="22"/>
              <w:lang w:eastAsia="en-AU"/>
            </w:rPr>
          </w:pPr>
          <w:hyperlink w:anchor="_Toc441050711" w:history="1">
            <w:r w:rsidR="007A5885" w:rsidRPr="00306C8E">
              <w:rPr>
                <w:rStyle w:val="Hyperlink"/>
                <w:rFonts w:ascii="Arial" w:eastAsiaTheme="majorEastAsia" w:hAnsi="Arial" w:cs="Arial"/>
                <w:noProof/>
              </w:rPr>
              <w:t xml:space="preserve">6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DPC’s procedure for dealing with corrupt conduct</w:t>
            </w:r>
            <w:r w:rsidR="007A5885" w:rsidRPr="00306C8E">
              <w:rPr>
                <w:noProof/>
                <w:webHidden/>
              </w:rPr>
              <w:tab/>
              <w:t>3</w:t>
            </w:r>
          </w:hyperlink>
        </w:p>
        <w:p w14:paraId="49F47BC9" w14:textId="74A50901" w:rsidR="007A5885" w:rsidRPr="00306C8E" w:rsidRDefault="00E67AA9">
          <w:pPr>
            <w:pStyle w:val="TOC2"/>
            <w:rPr>
              <w:rFonts w:asciiTheme="minorHAnsi" w:eastAsiaTheme="minorEastAsia" w:hAnsiTheme="minorHAnsi" w:cstheme="minorBidi"/>
              <w:noProof/>
              <w:sz w:val="22"/>
              <w:lang w:eastAsia="en-AU"/>
            </w:rPr>
          </w:pPr>
          <w:hyperlink w:anchor="_Toc441050715" w:history="1">
            <w:r w:rsidR="007A5885" w:rsidRPr="00306C8E">
              <w:rPr>
                <w:rStyle w:val="Hyperlink"/>
                <w:rFonts w:ascii="Arial" w:eastAsiaTheme="majorEastAsia" w:hAnsi="Arial" w:cs="Arial"/>
                <w:noProof/>
              </w:rPr>
              <w:t>7</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 xml:space="preserve">Complaints about the </w:t>
            </w:r>
            <w:r w:rsidR="00B14C0D">
              <w:rPr>
                <w:rStyle w:val="Hyperlink"/>
                <w:rFonts w:ascii="Arial" w:eastAsiaTheme="majorEastAsia" w:hAnsi="Arial" w:cs="Arial"/>
                <w:noProof/>
              </w:rPr>
              <w:t>Di</w:t>
            </w:r>
            <w:r w:rsidR="00026D37">
              <w:rPr>
                <w:rStyle w:val="Hyperlink"/>
                <w:rFonts w:ascii="Arial" w:eastAsiaTheme="majorEastAsia" w:hAnsi="Arial" w:cs="Arial"/>
                <w:noProof/>
              </w:rPr>
              <w:t>r</w:t>
            </w:r>
            <w:r w:rsidR="00B14C0D">
              <w:rPr>
                <w:rStyle w:val="Hyperlink"/>
                <w:rFonts w:ascii="Arial" w:eastAsiaTheme="majorEastAsia" w:hAnsi="Arial" w:cs="Arial"/>
                <w:noProof/>
              </w:rPr>
              <w:t>ector-General</w:t>
            </w:r>
            <w:r w:rsidR="007A5885" w:rsidRPr="00306C8E">
              <w:rPr>
                <w:rStyle w:val="Hyperlink"/>
                <w:rFonts w:ascii="Arial" w:eastAsiaTheme="majorEastAsia" w:hAnsi="Arial" w:cs="Arial"/>
                <w:noProof/>
              </w:rPr>
              <w:t xml:space="preserve"> (s.48A of the CC Act)</w:t>
            </w:r>
            <w:r w:rsidR="007A5885" w:rsidRPr="00306C8E">
              <w:rPr>
                <w:noProof/>
                <w:webHidden/>
              </w:rPr>
              <w:tab/>
            </w:r>
            <w:r w:rsidR="007A5885" w:rsidRPr="00306C8E">
              <w:rPr>
                <w:noProof/>
                <w:webHidden/>
              </w:rPr>
              <w:fldChar w:fldCharType="begin"/>
            </w:r>
            <w:r w:rsidR="007A5885" w:rsidRPr="00306C8E">
              <w:rPr>
                <w:noProof/>
                <w:webHidden/>
              </w:rPr>
              <w:instrText xml:space="preserve"> PAGEREF _Toc441050715 \h </w:instrText>
            </w:r>
            <w:r w:rsidR="007A5885" w:rsidRPr="00306C8E">
              <w:rPr>
                <w:noProof/>
                <w:webHidden/>
              </w:rPr>
            </w:r>
            <w:r w:rsidR="007A5885" w:rsidRPr="00306C8E">
              <w:rPr>
                <w:noProof/>
                <w:webHidden/>
              </w:rPr>
              <w:fldChar w:fldCharType="separate"/>
            </w:r>
            <w:r w:rsidR="00647A26">
              <w:rPr>
                <w:noProof/>
                <w:webHidden/>
              </w:rPr>
              <w:t>4</w:t>
            </w:r>
            <w:r w:rsidR="007A5885" w:rsidRPr="00306C8E">
              <w:rPr>
                <w:noProof/>
                <w:webHidden/>
              </w:rPr>
              <w:fldChar w:fldCharType="end"/>
            </w:r>
          </w:hyperlink>
        </w:p>
        <w:p w14:paraId="433DA888" w14:textId="414F307D" w:rsidR="007A5885" w:rsidRPr="00306C8E" w:rsidRDefault="00E67AA9">
          <w:pPr>
            <w:pStyle w:val="TOC2"/>
            <w:rPr>
              <w:rFonts w:asciiTheme="minorHAnsi" w:eastAsiaTheme="minorEastAsia" w:hAnsiTheme="minorHAnsi" w:cstheme="minorBidi"/>
              <w:noProof/>
              <w:sz w:val="22"/>
              <w:lang w:eastAsia="en-AU"/>
            </w:rPr>
          </w:pPr>
          <w:hyperlink w:anchor="_Toc441050716" w:history="1">
            <w:r w:rsidR="007A5885" w:rsidRPr="00306C8E">
              <w:rPr>
                <w:rStyle w:val="Hyperlink"/>
                <w:rFonts w:ascii="Arial" w:eastAsiaTheme="majorEastAsia" w:hAnsi="Arial" w:cs="Arial"/>
                <w:noProof/>
              </w:rPr>
              <w:t xml:space="preserve">8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Complaint about corrupt conduct may also be a public interest disclosure</w:t>
            </w:r>
            <w:r w:rsidR="007A5885" w:rsidRPr="00306C8E">
              <w:rPr>
                <w:noProof/>
                <w:webHidden/>
              </w:rPr>
              <w:tab/>
            </w:r>
            <w:r w:rsidR="007A5885" w:rsidRPr="00306C8E">
              <w:rPr>
                <w:noProof/>
                <w:webHidden/>
              </w:rPr>
              <w:fldChar w:fldCharType="begin"/>
            </w:r>
            <w:r w:rsidR="007A5885" w:rsidRPr="00306C8E">
              <w:rPr>
                <w:noProof/>
                <w:webHidden/>
              </w:rPr>
              <w:instrText xml:space="preserve"> PAGEREF _Toc441050716 \h </w:instrText>
            </w:r>
            <w:r w:rsidR="007A5885" w:rsidRPr="00306C8E">
              <w:rPr>
                <w:noProof/>
                <w:webHidden/>
              </w:rPr>
            </w:r>
            <w:r w:rsidR="007A5885" w:rsidRPr="00306C8E">
              <w:rPr>
                <w:noProof/>
                <w:webHidden/>
              </w:rPr>
              <w:fldChar w:fldCharType="separate"/>
            </w:r>
            <w:r w:rsidR="00647A26">
              <w:rPr>
                <w:noProof/>
                <w:webHidden/>
              </w:rPr>
              <w:t>4</w:t>
            </w:r>
            <w:r w:rsidR="007A5885" w:rsidRPr="00306C8E">
              <w:rPr>
                <w:noProof/>
                <w:webHidden/>
              </w:rPr>
              <w:fldChar w:fldCharType="end"/>
            </w:r>
          </w:hyperlink>
        </w:p>
        <w:p w14:paraId="2F77536E" w14:textId="3172CF22" w:rsidR="007A5885" w:rsidRPr="00306C8E" w:rsidRDefault="00E67AA9">
          <w:pPr>
            <w:pStyle w:val="TOC2"/>
            <w:rPr>
              <w:rFonts w:asciiTheme="minorHAnsi" w:eastAsiaTheme="minorEastAsia" w:hAnsiTheme="minorHAnsi" w:cstheme="minorBidi"/>
              <w:noProof/>
              <w:sz w:val="22"/>
              <w:lang w:eastAsia="en-AU"/>
            </w:rPr>
          </w:pPr>
          <w:hyperlink w:anchor="_Toc441050717" w:history="1">
            <w:r w:rsidR="007A5885" w:rsidRPr="00306C8E">
              <w:rPr>
                <w:rStyle w:val="Hyperlink"/>
                <w:rFonts w:ascii="Arial" w:eastAsiaTheme="majorEastAsia" w:hAnsi="Arial" w:cs="Arial"/>
                <w:noProof/>
              </w:rPr>
              <w:t xml:space="preserve">9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Record keeping</w:t>
            </w:r>
            <w:r w:rsidR="007A5885" w:rsidRPr="00306C8E">
              <w:rPr>
                <w:noProof/>
                <w:webHidden/>
              </w:rPr>
              <w:tab/>
            </w:r>
            <w:r w:rsidR="007A5885" w:rsidRPr="00306C8E">
              <w:rPr>
                <w:noProof/>
                <w:webHidden/>
              </w:rPr>
              <w:fldChar w:fldCharType="begin"/>
            </w:r>
            <w:r w:rsidR="007A5885" w:rsidRPr="00306C8E">
              <w:rPr>
                <w:noProof/>
                <w:webHidden/>
              </w:rPr>
              <w:instrText xml:space="preserve"> PAGEREF _Toc441050717 \h </w:instrText>
            </w:r>
            <w:r w:rsidR="007A5885" w:rsidRPr="00306C8E">
              <w:rPr>
                <w:noProof/>
                <w:webHidden/>
              </w:rPr>
            </w:r>
            <w:r w:rsidR="007A5885" w:rsidRPr="00306C8E">
              <w:rPr>
                <w:noProof/>
                <w:webHidden/>
              </w:rPr>
              <w:fldChar w:fldCharType="separate"/>
            </w:r>
            <w:r w:rsidR="00647A26">
              <w:rPr>
                <w:noProof/>
                <w:webHidden/>
              </w:rPr>
              <w:t>4</w:t>
            </w:r>
            <w:r w:rsidR="007A5885" w:rsidRPr="00306C8E">
              <w:rPr>
                <w:noProof/>
                <w:webHidden/>
              </w:rPr>
              <w:fldChar w:fldCharType="end"/>
            </w:r>
          </w:hyperlink>
        </w:p>
        <w:p w14:paraId="0FC87DA1" w14:textId="1F37F499" w:rsidR="007A5885" w:rsidRPr="00306C8E" w:rsidRDefault="00E67AA9">
          <w:pPr>
            <w:pStyle w:val="TOC2"/>
            <w:rPr>
              <w:rFonts w:asciiTheme="minorHAnsi" w:eastAsiaTheme="minorEastAsia" w:hAnsiTheme="minorHAnsi" w:cstheme="minorBidi"/>
              <w:noProof/>
              <w:sz w:val="22"/>
              <w:lang w:eastAsia="en-AU"/>
            </w:rPr>
          </w:pPr>
          <w:hyperlink w:anchor="_Toc441050718" w:history="1">
            <w:r w:rsidR="007A5885" w:rsidRPr="00306C8E">
              <w:rPr>
                <w:rStyle w:val="Hyperlink"/>
                <w:rFonts w:ascii="Arial" w:eastAsiaTheme="majorEastAsia" w:hAnsi="Arial" w:cs="Arial"/>
                <w:noProof/>
              </w:rPr>
              <w:t xml:space="preserve">10 </w:t>
            </w:r>
            <w:r w:rsidR="007A5885" w:rsidRPr="00306C8E">
              <w:rPr>
                <w:rFonts w:asciiTheme="minorHAnsi" w:eastAsiaTheme="minorEastAsia" w:hAnsiTheme="minorHAnsi" w:cstheme="minorBidi"/>
                <w:noProof/>
                <w:sz w:val="22"/>
                <w:lang w:eastAsia="en-AU"/>
              </w:rPr>
              <w:tab/>
            </w:r>
            <w:r w:rsidR="007A5885" w:rsidRPr="00306C8E">
              <w:rPr>
                <w:rStyle w:val="Hyperlink"/>
                <w:rFonts w:ascii="Arial" w:eastAsiaTheme="majorEastAsia" w:hAnsi="Arial" w:cs="Arial"/>
                <w:noProof/>
              </w:rPr>
              <w:t>Approval and review</w:t>
            </w:r>
            <w:r w:rsidR="007A5885" w:rsidRPr="00306C8E">
              <w:rPr>
                <w:noProof/>
                <w:webHidden/>
              </w:rPr>
              <w:tab/>
            </w:r>
            <w:r w:rsidR="007A5885" w:rsidRPr="00306C8E">
              <w:rPr>
                <w:noProof/>
                <w:webHidden/>
              </w:rPr>
              <w:fldChar w:fldCharType="begin"/>
            </w:r>
            <w:r w:rsidR="007A5885" w:rsidRPr="00306C8E">
              <w:rPr>
                <w:noProof/>
                <w:webHidden/>
              </w:rPr>
              <w:instrText xml:space="preserve"> PAGEREF _Toc441050718 \h </w:instrText>
            </w:r>
            <w:r w:rsidR="007A5885" w:rsidRPr="00306C8E">
              <w:rPr>
                <w:noProof/>
                <w:webHidden/>
              </w:rPr>
            </w:r>
            <w:r w:rsidR="007A5885" w:rsidRPr="00306C8E">
              <w:rPr>
                <w:noProof/>
                <w:webHidden/>
              </w:rPr>
              <w:fldChar w:fldCharType="separate"/>
            </w:r>
            <w:r w:rsidR="00647A26">
              <w:rPr>
                <w:noProof/>
                <w:webHidden/>
              </w:rPr>
              <w:t>4</w:t>
            </w:r>
            <w:r w:rsidR="007A5885" w:rsidRPr="00306C8E">
              <w:rPr>
                <w:noProof/>
                <w:webHidden/>
              </w:rPr>
              <w:fldChar w:fldCharType="end"/>
            </w:r>
          </w:hyperlink>
        </w:p>
        <w:p w14:paraId="198834B9" w14:textId="22ECF49A" w:rsidR="007A5885" w:rsidRPr="00306C8E" w:rsidRDefault="00E67AA9">
          <w:pPr>
            <w:pStyle w:val="TOC1"/>
            <w:rPr>
              <w:rFonts w:asciiTheme="minorHAnsi" w:eastAsiaTheme="minorEastAsia" w:hAnsiTheme="minorHAnsi" w:cstheme="minorBidi"/>
              <w:noProof/>
              <w:sz w:val="22"/>
              <w:lang w:eastAsia="en-AU"/>
            </w:rPr>
          </w:pPr>
          <w:hyperlink w:anchor="_Toc441050719" w:history="1">
            <w:r w:rsidR="007A5885" w:rsidRPr="00306C8E">
              <w:rPr>
                <w:rStyle w:val="Hyperlink"/>
                <w:rFonts w:ascii="Arial" w:eastAsiaTheme="majorEastAsia" w:hAnsi="Arial" w:cs="Arial"/>
                <w:noProof/>
              </w:rPr>
              <w:t>Appendix A: CC Act Section 40 directions</w:t>
            </w:r>
            <w:r w:rsidR="007A5885" w:rsidRPr="00306C8E">
              <w:rPr>
                <w:noProof/>
                <w:webHidden/>
              </w:rPr>
              <w:tab/>
            </w:r>
            <w:r w:rsidR="007A5885" w:rsidRPr="00306C8E">
              <w:rPr>
                <w:noProof/>
                <w:webHidden/>
              </w:rPr>
              <w:fldChar w:fldCharType="begin"/>
            </w:r>
            <w:r w:rsidR="007A5885" w:rsidRPr="00306C8E">
              <w:rPr>
                <w:noProof/>
                <w:webHidden/>
              </w:rPr>
              <w:instrText xml:space="preserve"> PAGEREF _Toc441050719 \h </w:instrText>
            </w:r>
            <w:r w:rsidR="007A5885" w:rsidRPr="00306C8E">
              <w:rPr>
                <w:noProof/>
                <w:webHidden/>
              </w:rPr>
            </w:r>
            <w:r w:rsidR="007A5885" w:rsidRPr="00306C8E">
              <w:rPr>
                <w:noProof/>
                <w:webHidden/>
              </w:rPr>
              <w:fldChar w:fldCharType="separate"/>
            </w:r>
            <w:r w:rsidR="00647A26">
              <w:rPr>
                <w:noProof/>
                <w:webHidden/>
              </w:rPr>
              <w:t>5</w:t>
            </w:r>
            <w:r w:rsidR="007A5885" w:rsidRPr="00306C8E">
              <w:rPr>
                <w:noProof/>
                <w:webHidden/>
              </w:rPr>
              <w:fldChar w:fldCharType="end"/>
            </w:r>
          </w:hyperlink>
        </w:p>
        <w:p w14:paraId="06D0B30D" w14:textId="100DA850" w:rsidR="009818B5" w:rsidRPr="00306C8E" w:rsidRDefault="009818B5" w:rsidP="001D3DA9">
          <w:pPr>
            <w:pStyle w:val="TOC2"/>
            <w:rPr>
              <w:rFonts w:ascii="Arial" w:hAnsi="Arial" w:cs="Arial"/>
              <w:b/>
              <w:color w:val="2E74B5" w:themeColor="accent1" w:themeShade="BF"/>
              <w:sz w:val="22"/>
            </w:rPr>
            <w:sectPr w:rsidR="009818B5" w:rsidRPr="00306C8E" w:rsidSect="009818B5">
              <w:type w:val="continuous"/>
              <w:pgSz w:w="11906" w:h="16838"/>
              <w:pgMar w:top="851" w:right="1274" w:bottom="851" w:left="1440" w:header="708" w:footer="708" w:gutter="0"/>
              <w:pgNumType w:start="0"/>
              <w:cols w:num="2" w:space="708"/>
              <w:titlePg/>
              <w:docGrid w:linePitch="360"/>
            </w:sectPr>
          </w:pPr>
          <w:r w:rsidRPr="00306C8E">
            <w:rPr>
              <w:noProof/>
            </w:rPr>
            <w:fldChar w:fldCharType="end"/>
          </w:r>
        </w:p>
      </w:sdtContent>
    </w:sdt>
    <w:p w14:paraId="3D2C7690" w14:textId="4A9FAE2F" w:rsidR="00BE6CB5" w:rsidRPr="00306C8E" w:rsidRDefault="00BE6CB5" w:rsidP="00100D81">
      <w:pPr>
        <w:pStyle w:val="Heading2"/>
        <w:spacing w:before="240" w:after="120" w:line="240" w:lineRule="auto"/>
        <w:ind w:left="357" w:hanging="357"/>
        <w:rPr>
          <w:rFonts w:ascii="Arial" w:eastAsiaTheme="majorEastAsia" w:hAnsi="Arial" w:cs="Arial"/>
          <w:bCs w:val="0"/>
          <w:color w:val="2E74B5" w:themeColor="accent1" w:themeShade="BF"/>
          <w:sz w:val="22"/>
          <w:szCs w:val="22"/>
        </w:rPr>
      </w:pPr>
      <w:bookmarkStart w:id="3" w:name="_Toc405297062"/>
      <w:bookmarkStart w:id="4" w:name="_Toc441050706"/>
      <w:r w:rsidRPr="00306C8E">
        <w:rPr>
          <w:rFonts w:ascii="Arial" w:eastAsiaTheme="majorEastAsia" w:hAnsi="Arial" w:cs="Arial"/>
          <w:bCs w:val="0"/>
          <w:color w:val="2E74B5" w:themeColor="accent1" w:themeShade="BF"/>
          <w:sz w:val="22"/>
          <w:szCs w:val="22"/>
        </w:rPr>
        <w:t>1</w:t>
      </w:r>
      <w:r w:rsidRPr="00306C8E">
        <w:rPr>
          <w:rFonts w:ascii="Arial" w:eastAsiaTheme="majorEastAsia" w:hAnsi="Arial" w:cs="Arial"/>
          <w:bCs w:val="0"/>
          <w:color w:val="2E74B5" w:themeColor="accent1" w:themeShade="BF"/>
          <w:sz w:val="22"/>
          <w:szCs w:val="22"/>
        </w:rPr>
        <w:tab/>
      </w:r>
      <w:bookmarkEnd w:id="3"/>
      <w:r w:rsidRPr="00306C8E">
        <w:rPr>
          <w:rFonts w:ascii="Arial" w:eastAsiaTheme="majorEastAsia" w:hAnsi="Arial" w:cs="Arial"/>
          <w:bCs w:val="0"/>
          <w:color w:val="2E74B5" w:themeColor="accent1" w:themeShade="BF"/>
          <w:sz w:val="22"/>
          <w:szCs w:val="22"/>
        </w:rPr>
        <w:t>Purpose</w:t>
      </w:r>
      <w:bookmarkEnd w:id="4"/>
    </w:p>
    <w:p w14:paraId="6DCD4362" w14:textId="512751CD" w:rsidR="00BE6CB5" w:rsidRPr="00306C8E" w:rsidRDefault="00BE6CB5" w:rsidP="00A90DBF">
      <w:pPr>
        <w:spacing w:before="120" w:line="240" w:lineRule="auto"/>
        <w:ind w:left="0"/>
        <w:rPr>
          <w:rFonts w:ascii="Arial" w:hAnsi="Arial" w:cs="Arial"/>
          <w:szCs w:val="20"/>
        </w:rPr>
      </w:pPr>
      <w:r w:rsidRPr="00306C8E">
        <w:rPr>
          <w:rFonts w:ascii="Arial" w:hAnsi="Arial" w:cs="Arial"/>
          <w:szCs w:val="20"/>
        </w:rPr>
        <w:t xml:space="preserve">The objective of this </w:t>
      </w:r>
      <w:r w:rsidR="00BA3191" w:rsidRPr="00306C8E">
        <w:rPr>
          <w:rFonts w:ascii="Arial" w:hAnsi="Arial" w:cs="Arial"/>
          <w:szCs w:val="20"/>
        </w:rPr>
        <w:t>p</w:t>
      </w:r>
      <w:r w:rsidR="00D9650D">
        <w:rPr>
          <w:rFonts w:ascii="Arial" w:hAnsi="Arial" w:cs="Arial"/>
          <w:szCs w:val="20"/>
        </w:rPr>
        <w:t>olicy</w:t>
      </w:r>
      <w:r w:rsidRPr="00306C8E">
        <w:rPr>
          <w:rFonts w:ascii="Arial" w:hAnsi="Arial" w:cs="Arial"/>
          <w:szCs w:val="20"/>
        </w:rPr>
        <w:t xml:space="preserve"> is to:</w:t>
      </w:r>
    </w:p>
    <w:p w14:paraId="769EF4F8" w14:textId="0DEFFBCB" w:rsidR="00BE6CB5" w:rsidRPr="00306C8E" w:rsidRDefault="00BE6CB5" w:rsidP="00CB2F46">
      <w:pPr>
        <w:pStyle w:val="ListParagraph"/>
        <w:numPr>
          <w:ilvl w:val="0"/>
          <w:numId w:val="9"/>
        </w:numPr>
        <w:spacing w:before="0"/>
        <w:ind w:left="714" w:hanging="357"/>
        <w:rPr>
          <w:rFonts w:ascii="Arial" w:hAnsi="Arial" w:cs="Arial"/>
          <w:szCs w:val="20"/>
        </w:rPr>
      </w:pPr>
      <w:r w:rsidRPr="00306C8E">
        <w:rPr>
          <w:rFonts w:ascii="Arial" w:hAnsi="Arial" w:cs="Arial"/>
          <w:szCs w:val="20"/>
        </w:rPr>
        <w:t xml:space="preserve">explain what </w:t>
      </w:r>
      <w:r w:rsidR="00AD5231" w:rsidRPr="00306C8E">
        <w:rPr>
          <w:rFonts w:ascii="Arial" w:hAnsi="Arial" w:cs="Arial"/>
          <w:szCs w:val="20"/>
        </w:rPr>
        <w:t xml:space="preserve">to </w:t>
      </w:r>
      <w:r w:rsidRPr="00306C8E">
        <w:rPr>
          <w:rFonts w:ascii="Arial" w:hAnsi="Arial" w:cs="Arial"/>
          <w:szCs w:val="20"/>
        </w:rPr>
        <w:t xml:space="preserve">do if you want to make a complaint which you think may involve ‘corrupt conduct’ as defined in s.15 of the </w:t>
      </w:r>
      <w:r w:rsidRPr="002E1018">
        <w:rPr>
          <w:rFonts w:ascii="Arial" w:hAnsi="Arial" w:cs="Arial"/>
          <w:i/>
          <w:szCs w:val="20"/>
        </w:rPr>
        <w:t>Crime and Corruption Act 2001</w:t>
      </w:r>
      <w:r w:rsidRPr="00306C8E">
        <w:rPr>
          <w:rFonts w:ascii="Arial" w:hAnsi="Arial" w:cs="Arial"/>
          <w:szCs w:val="20"/>
        </w:rPr>
        <w:t xml:space="preserve"> (CC Act)</w:t>
      </w:r>
    </w:p>
    <w:p w14:paraId="74F56895" w14:textId="55152DF8" w:rsidR="00BE6CB5" w:rsidRPr="00306C8E" w:rsidRDefault="00BE6CB5" w:rsidP="00CB2F46">
      <w:pPr>
        <w:pStyle w:val="ListParagraph"/>
        <w:numPr>
          <w:ilvl w:val="0"/>
          <w:numId w:val="9"/>
        </w:numPr>
        <w:spacing w:before="0" w:after="120"/>
        <w:ind w:left="714" w:hanging="357"/>
        <w:rPr>
          <w:rFonts w:ascii="Arial" w:hAnsi="Arial" w:cs="Arial"/>
          <w:szCs w:val="20"/>
        </w:rPr>
      </w:pPr>
      <w:r w:rsidRPr="00306C8E">
        <w:rPr>
          <w:rFonts w:ascii="Arial" w:hAnsi="Arial" w:cs="Arial"/>
          <w:szCs w:val="20"/>
        </w:rPr>
        <w:t xml:space="preserve">set out how the Department of the Premier and Cabinet (DPC) will deal with a complaint or allegation that may involve ‘corrupt conduct’ including a complaint involving corrupt conduct against </w:t>
      </w:r>
      <w:r w:rsidR="00AD5231" w:rsidRPr="00306C8E">
        <w:rPr>
          <w:rFonts w:ascii="Arial" w:hAnsi="Arial" w:cs="Arial"/>
          <w:szCs w:val="20"/>
        </w:rPr>
        <w:t xml:space="preserve">a </w:t>
      </w:r>
      <w:r w:rsidR="00B14C0D">
        <w:rPr>
          <w:rFonts w:ascii="Arial" w:hAnsi="Arial" w:cs="Arial"/>
          <w:szCs w:val="20"/>
        </w:rPr>
        <w:t>Director-General.</w:t>
      </w:r>
    </w:p>
    <w:p w14:paraId="29D05DEC" w14:textId="6C7A0827" w:rsidR="00EF30AD" w:rsidRPr="00306C8E" w:rsidRDefault="00EF30AD" w:rsidP="00EF30AD">
      <w:pPr>
        <w:spacing w:before="120"/>
        <w:ind w:left="0"/>
        <w:rPr>
          <w:rFonts w:ascii="Arial" w:hAnsi="Arial" w:cs="Arial"/>
          <w:szCs w:val="20"/>
        </w:rPr>
      </w:pPr>
      <w:r w:rsidRPr="00306C8E">
        <w:rPr>
          <w:rFonts w:ascii="Arial" w:hAnsi="Arial" w:cs="Arial"/>
          <w:szCs w:val="20"/>
        </w:rPr>
        <w:t>This p</w:t>
      </w:r>
      <w:r w:rsidR="00F73878">
        <w:rPr>
          <w:rFonts w:ascii="Arial" w:hAnsi="Arial" w:cs="Arial"/>
          <w:szCs w:val="20"/>
        </w:rPr>
        <w:t>olicy</w:t>
      </w:r>
      <w:r w:rsidRPr="00306C8E">
        <w:rPr>
          <w:rFonts w:ascii="Arial" w:hAnsi="Arial" w:cs="Arial"/>
          <w:szCs w:val="20"/>
        </w:rPr>
        <w:t xml:space="preserve"> should be read in conjunction with the DPC Complaint Management Policy.</w:t>
      </w:r>
    </w:p>
    <w:p w14:paraId="4CB03F26" w14:textId="5130A06A" w:rsidR="00BE6CB5" w:rsidRPr="00306C8E" w:rsidRDefault="0074591B" w:rsidP="00EF30AD">
      <w:pPr>
        <w:pStyle w:val="Heading2"/>
        <w:spacing w:before="240" w:after="120" w:line="240" w:lineRule="auto"/>
        <w:ind w:left="357" w:hanging="357"/>
        <w:rPr>
          <w:rFonts w:ascii="Arial" w:eastAsiaTheme="majorEastAsia" w:hAnsi="Arial" w:cs="Arial"/>
          <w:bCs w:val="0"/>
          <w:color w:val="2E74B5" w:themeColor="accent1" w:themeShade="BF"/>
          <w:sz w:val="22"/>
          <w:szCs w:val="22"/>
        </w:rPr>
      </w:pPr>
      <w:bookmarkStart w:id="5" w:name="_Toc441050707"/>
      <w:bookmarkStart w:id="6" w:name="_Toc405297066"/>
      <w:r w:rsidRPr="00306C8E">
        <w:rPr>
          <w:rFonts w:ascii="Arial" w:eastAsiaTheme="majorEastAsia" w:hAnsi="Arial" w:cs="Arial"/>
          <w:bCs w:val="0"/>
          <w:color w:val="2E74B5" w:themeColor="accent1" w:themeShade="BF"/>
          <w:sz w:val="22"/>
          <w:szCs w:val="22"/>
        </w:rPr>
        <w:t>2</w:t>
      </w:r>
      <w:r w:rsidR="00BE6CB5" w:rsidRPr="00306C8E">
        <w:rPr>
          <w:rFonts w:ascii="Arial" w:eastAsiaTheme="majorEastAsia" w:hAnsi="Arial" w:cs="Arial"/>
          <w:bCs w:val="0"/>
          <w:color w:val="2E74B5" w:themeColor="accent1" w:themeShade="BF"/>
          <w:sz w:val="22"/>
          <w:szCs w:val="22"/>
        </w:rPr>
        <w:t xml:space="preserve"> </w:t>
      </w:r>
      <w:r w:rsidR="00A90DBF" w:rsidRPr="00306C8E">
        <w:rPr>
          <w:rFonts w:ascii="Arial" w:eastAsiaTheme="majorEastAsia" w:hAnsi="Arial" w:cs="Arial"/>
          <w:bCs w:val="0"/>
          <w:color w:val="2E74B5" w:themeColor="accent1" w:themeShade="BF"/>
          <w:sz w:val="22"/>
          <w:szCs w:val="22"/>
        </w:rPr>
        <w:tab/>
      </w:r>
      <w:r w:rsidR="00BE6CB5" w:rsidRPr="00306C8E">
        <w:rPr>
          <w:rFonts w:ascii="Arial" w:eastAsiaTheme="majorEastAsia" w:hAnsi="Arial" w:cs="Arial"/>
          <w:bCs w:val="0"/>
          <w:color w:val="2E74B5" w:themeColor="accent1" w:themeShade="BF"/>
          <w:sz w:val="22"/>
          <w:szCs w:val="22"/>
        </w:rPr>
        <w:t>What is corrupt conduct?</w:t>
      </w:r>
      <w:bookmarkEnd w:id="5"/>
    </w:p>
    <w:p w14:paraId="20737D8F" w14:textId="623889DC" w:rsidR="00BE6CB5" w:rsidRPr="00306C8E" w:rsidRDefault="00BE6CB5" w:rsidP="00584A0D">
      <w:pPr>
        <w:spacing w:before="120"/>
        <w:ind w:left="0"/>
        <w:rPr>
          <w:rFonts w:ascii="Arial" w:hAnsi="Arial" w:cs="Arial"/>
          <w:szCs w:val="20"/>
        </w:rPr>
      </w:pPr>
      <w:r w:rsidRPr="00306C8E">
        <w:rPr>
          <w:rFonts w:ascii="Arial" w:hAnsi="Arial" w:cs="Arial"/>
          <w:b/>
          <w:i/>
          <w:szCs w:val="20"/>
        </w:rPr>
        <w:t>Corrupt conduct</w:t>
      </w:r>
      <w:r w:rsidRPr="00306C8E">
        <w:rPr>
          <w:rFonts w:ascii="Arial" w:hAnsi="Arial" w:cs="Arial"/>
          <w:szCs w:val="20"/>
        </w:rPr>
        <w:t xml:space="preserve"> is defined in the CC Act</w:t>
      </w:r>
      <w:r w:rsidRPr="00306C8E">
        <w:rPr>
          <w:rStyle w:val="FootnoteReference"/>
          <w:rFonts w:ascii="Arial" w:hAnsi="Arial" w:cs="Arial"/>
          <w:szCs w:val="20"/>
        </w:rPr>
        <w:footnoteReference w:id="1"/>
      </w:r>
      <w:r w:rsidRPr="00306C8E">
        <w:rPr>
          <w:rFonts w:ascii="Arial" w:hAnsi="Arial" w:cs="Arial"/>
          <w:szCs w:val="20"/>
        </w:rPr>
        <w:t xml:space="preserve"> as the conduct of a person (regardless of whether the person holds or held an appointment) that fulfils </w:t>
      </w:r>
      <w:r w:rsidRPr="00D22C4E">
        <w:rPr>
          <w:rFonts w:ascii="Arial" w:hAnsi="Arial" w:cs="Arial"/>
          <w:b/>
          <w:szCs w:val="20"/>
        </w:rPr>
        <w:t>each</w:t>
      </w:r>
      <w:r w:rsidRPr="00306C8E">
        <w:rPr>
          <w:rFonts w:ascii="Arial" w:hAnsi="Arial" w:cs="Arial"/>
          <w:szCs w:val="20"/>
        </w:rPr>
        <w:t xml:space="preserve"> of </w:t>
      </w:r>
      <w:r w:rsidR="00AD5231" w:rsidRPr="00306C8E">
        <w:rPr>
          <w:rFonts w:ascii="Arial" w:hAnsi="Arial" w:cs="Arial"/>
          <w:szCs w:val="20"/>
        </w:rPr>
        <w:t>the following elements:</w:t>
      </w:r>
      <w:r w:rsidRPr="00306C8E">
        <w:rPr>
          <w:rFonts w:ascii="Arial" w:hAnsi="Arial" w:cs="Arial"/>
          <w:szCs w:val="20"/>
        </w:rPr>
        <w:t xml:space="preserve"> </w:t>
      </w:r>
    </w:p>
    <w:p w14:paraId="09A487E2" w14:textId="0BC65404" w:rsidR="00BE6CB5" w:rsidRPr="00306C8E" w:rsidRDefault="00BE6CB5" w:rsidP="00584A0D">
      <w:pPr>
        <w:spacing w:before="120"/>
        <w:ind w:left="720"/>
        <w:rPr>
          <w:rFonts w:ascii="Arial" w:hAnsi="Arial" w:cs="Arial"/>
          <w:szCs w:val="20"/>
        </w:rPr>
      </w:pPr>
      <w:r w:rsidRPr="00306C8E">
        <w:rPr>
          <w:rFonts w:ascii="Arial" w:hAnsi="Arial" w:cs="Arial"/>
          <w:b/>
          <w:szCs w:val="20"/>
        </w:rPr>
        <w:t>[A]</w:t>
      </w:r>
      <w:r w:rsidRPr="00306C8E">
        <w:rPr>
          <w:rFonts w:ascii="Arial" w:hAnsi="Arial" w:cs="Arial"/>
          <w:szCs w:val="20"/>
        </w:rPr>
        <w:t xml:space="preserve"> Adversely affects, or could adversely affect, directly or indirectly, the performance of functions, or the exercise of powers of a </w:t>
      </w:r>
      <w:r w:rsidR="00D22C4E">
        <w:rPr>
          <w:rFonts w:ascii="Arial" w:hAnsi="Arial" w:cs="Arial"/>
          <w:szCs w:val="20"/>
        </w:rPr>
        <w:t>u</w:t>
      </w:r>
      <w:r w:rsidRPr="00306C8E">
        <w:rPr>
          <w:rFonts w:ascii="Arial" w:hAnsi="Arial" w:cs="Arial"/>
          <w:szCs w:val="20"/>
        </w:rPr>
        <w:t xml:space="preserve">nit of </w:t>
      </w:r>
      <w:r w:rsidR="00D22C4E">
        <w:rPr>
          <w:rFonts w:ascii="Arial" w:hAnsi="Arial" w:cs="Arial"/>
          <w:szCs w:val="20"/>
        </w:rPr>
        <w:t>p</w:t>
      </w:r>
      <w:r w:rsidRPr="00306C8E">
        <w:rPr>
          <w:rFonts w:ascii="Arial" w:hAnsi="Arial" w:cs="Arial"/>
          <w:szCs w:val="20"/>
        </w:rPr>
        <w:t xml:space="preserve">ublic </w:t>
      </w:r>
      <w:r w:rsidR="00D22C4E">
        <w:rPr>
          <w:rFonts w:ascii="Arial" w:hAnsi="Arial" w:cs="Arial"/>
          <w:szCs w:val="20"/>
        </w:rPr>
        <w:t>a</w:t>
      </w:r>
      <w:r w:rsidRPr="00306C8E">
        <w:rPr>
          <w:rFonts w:ascii="Arial" w:hAnsi="Arial" w:cs="Arial"/>
          <w:szCs w:val="20"/>
        </w:rPr>
        <w:t>dministration (UPA)</w:t>
      </w:r>
      <w:r w:rsidRPr="00306C8E">
        <w:rPr>
          <w:rStyle w:val="FootnoteReference"/>
          <w:rFonts w:ascii="Arial" w:hAnsi="Arial" w:cs="Arial"/>
          <w:szCs w:val="20"/>
        </w:rPr>
        <w:footnoteReference w:id="2"/>
      </w:r>
      <w:r w:rsidRPr="00306C8E">
        <w:rPr>
          <w:rFonts w:ascii="Arial" w:hAnsi="Arial" w:cs="Arial"/>
          <w:szCs w:val="20"/>
        </w:rPr>
        <w:t xml:space="preserve"> or a person holding an appointment in a UPA</w:t>
      </w:r>
    </w:p>
    <w:p w14:paraId="07FD8DAC" w14:textId="13247A27" w:rsidR="00BE6CB5" w:rsidRPr="00306C8E" w:rsidRDefault="00BE6CB5" w:rsidP="00584A0D">
      <w:pPr>
        <w:spacing w:before="120"/>
        <w:ind w:left="720"/>
        <w:rPr>
          <w:rFonts w:ascii="Arial" w:hAnsi="Arial" w:cs="Arial"/>
          <w:szCs w:val="20"/>
        </w:rPr>
      </w:pPr>
      <w:r w:rsidRPr="00306C8E">
        <w:rPr>
          <w:rFonts w:ascii="Arial" w:hAnsi="Arial" w:cs="Arial"/>
          <w:b/>
          <w:szCs w:val="20"/>
        </w:rPr>
        <w:t>[B]</w:t>
      </w:r>
      <w:r w:rsidRPr="00306C8E">
        <w:rPr>
          <w:rFonts w:ascii="Arial" w:hAnsi="Arial" w:cs="Arial"/>
          <w:szCs w:val="20"/>
        </w:rPr>
        <w:t xml:space="preserve"> Results, or could result, directly or indirectly, in the performance of functions or the exercise of powers mentioned in paragraph [A] in a way that is not honest or is not impartial; or involves a breach of the trust placed in a person holding an appointment, either knowingly or recklessly</w:t>
      </w:r>
      <w:r w:rsidR="001E1C04">
        <w:rPr>
          <w:rFonts w:ascii="Arial" w:hAnsi="Arial" w:cs="Arial"/>
          <w:szCs w:val="20"/>
        </w:rPr>
        <w:t xml:space="preserve">; </w:t>
      </w:r>
      <w:r w:rsidRPr="00306C8E">
        <w:rPr>
          <w:rFonts w:ascii="Arial" w:hAnsi="Arial" w:cs="Arial"/>
          <w:szCs w:val="20"/>
        </w:rPr>
        <w:t>or involves a misuse of information or material acquired in or in connection with the performance of functions or the exercise of powers of a person holding an appointment</w:t>
      </w:r>
    </w:p>
    <w:p w14:paraId="2530A52D" w14:textId="1E996456" w:rsidR="00BE6CB5" w:rsidRPr="00306C8E" w:rsidRDefault="00BE6CB5" w:rsidP="00584A0D">
      <w:pPr>
        <w:spacing w:before="120"/>
        <w:ind w:left="720"/>
        <w:rPr>
          <w:rFonts w:ascii="Arial" w:hAnsi="Arial" w:cs="Arial"/>
          <w:szCs w:val="20"/>
        </w:rPr>
      </w:pPr>
      <w:r w:rsidRPr="00306C8E">
        <w:rPr>
          <w:rFonts w:ascii="Arial" w:hAnsi="Arial" w:cs="Arial"/>
          <w:b/>
          <w:szCs w:val="20"/>
        </w:rPr>
        <w:t>[C]</w:t>
      </w:r>
      <w:r w:rsidRPr="00306C8E">
        <w:rPr>
          <w:rFonts w:ascii="Arial" w:hAnsi="Arial" w:cs="Arial"/>
          <w:szCs w:val="20"/>
        </w:rPr>
        <w:t xml:space="preserve"> Is engaged in for the purpose of providing a benefit to the person or another person or causing a detriment to another person</w:t>
      </w:r>
    </w:p>
    <w:p w14:paraId="563D70D5" w14:textId="77777777" w:rsidR="00BE6CB5" w:rsidRPr="00306C8E" w:rsidRDefault="00BE6CB5" w:rsidP="00584A0D">
      <w:pPr>
        <w:spacing w:before="120"/>
        <w:ind w:left="720"/>
        <w:rPr>
          <w:rFonts w:ascii="Arial" w:hAnsi="Arial" w:cs="Arial"/>
          <w:szCs w:val="20"/>
        </w:rPr>
      </w:pPr>
      <w:r w:rsidRPr="00306C8E">
        <w:rPr>
          <w:rFonts w:ascii="Arial" w:hAnsi="Arial" w:cs="Arial"/>
          <w:b/>
          <w:szCs w:val="20"/>
        </w:rPr>
        <w:t>[D]</w:t>
      </w:r>
      <w:r w:rsidRPr="00306C8E">
        <w:rPr>
          <w:rFonts w:ascii="Arial" w:hAnsi="Arial" w:cs="Arial"/>
          <w:szCs w:val="20"/>
        </w:rPr>
        <w:t xml:space="preserve"> Would, if proved, be a criminal offence; or a disciplinary breach providing reasonable grounds for terminating the person’s services, if the person is or were the holder of an appointment.</w:t>
      </w:r>
    </w:p>
    <w:p w14:paraId="045BCAC7" w14:textId="77777777" w:rsidR="002708F2" w:rsidRDefault="002708F2">
      <w:pPr>
        <w:spacing w:before="0" w:line="240" w:lineRule="auto"/>
        <w:ind w:left="0"/>
        <w:rPr>
          <w:rFonts w:ascii="Arial" w:hAnsi="Arial" w:cs="Arial"/>
          <w:szCs w:val="20"/>
        </w:rPr>
      </w:pPr>
      <w:r>
        <w:rPr>
          <w:rFonts w:ascii="Arial" w:hAnsi="Arial" w:cs="Arial"/>
          <w:szCs w:val="20"/>
        </w:rPr>
        <w:br w:type="page"/>
      </w:r>
    </w:p>
    <w:p w14:paraId="507EDE2D" w14:textId="77777777" w:rsidR="002708F2" w:rsidRDefault="002708F2" w:rsidP="00584A0D">
      <w:pPr>
        <w:spacing w:before="120"/>
        <w:ind w:left="0"/>
        <w:rPr>
          <w:rFonts w:ascii="Arial" w:hAnsi="Arial" w:cs="Arial"/>
          <w:szCs w:val="20"/>
        </w:rPr>
      </w:pPr>
    </w:p>
    <w:p w14:paraId="2E1E52CB" w14:textId="77777777" w:rsidR="002708F2" w:rsidRDefault="002708F2" w:rsidP="00584A0D">
      <w:pPr>
        <w:spacing w:before="120"/>
        <w:ind w:left="0"/>
        <w:rPr>
          <w:rFonts w:ascii="Arial" w:hAnsi="Arial" w:cs="Arial"/>
          <w:szCs w:val="20"/>
        </w:rPr>
      </w:pPr>
    </w:p>
    <w:p w14:paraId="0E1E9225" w14:textId="6E53150F" w:rsidR="00BE6CB5" w:rsidRPr="00306C8E" w:rsidRDefault="00BE6CB5" w:rsidP="00584A0D">
      <w:pPr>
        <w:spacing w:before="120"/>
        <w:ind w:left="0"/>
        <w:rPr>
          <w:rFonts w:ascii="Arial" w:hAnsi="Arial" w:cs="Arial"/>
          <w:szCs w:val="20"/>
        </w:rPr>
      </w:pPr>
      <w:r w:rsidRPr="00306C8E">
        <w:rPr>
          <w:rFonts w:ascii="Arial" w:hAnsi="Arial" w:cs="Arial"/>
          <w:szCs w:val="20"/>
        </w:rPr>
        <w:t xml:space="preserve">Without limiting the definition of </w:t>
      </w:r>
      <w:r w:rsidRPr="00306C8E">
        <w:rPr>
          <w:rFonts w:ascii="Arial" w:hAnsi="Arial" w:cs="Arial"/>
          <w:b/>
          <w:i/>
          <w:szCs w:val="20"/>
        </w:rPr>
        <w:t>corrupt conduct</w:t>
      </w:r>
      <w:r w:rsidRPr="00306C8E">
        <w:rPr>
          <w:rFonts w:ascii="Arial" w:hAnsi="Arial" w:cs="Arial"/>
          <w:szCs w:val="20"/>
        </w:rPr>
        <w:t xml:space="preserve"> above, the CC Act provides that conduct that involves any of the following </w:t>
      </w:r>
      <w:r w:rsidRPr="00306C8E">
        <w:rPr>
          <w:rFonts w:ascii="Arial" w:hAnsi="Arial" w:cs="Arial"/>
          <w:b/>
          <w:szCs w:val="20"/>
        </w:rPr>
        <w:t>could</w:t>
      </w:r>
      <w:r w:rsidRPr="00306C8E">
        <w:rPr>
          <w:rFonts w:ascii="Arial" w:hAnsi="Arial" w:cs="Arial"/>
          <w:szCs w:val="20"/>
        </w:rPr>
        <w:t xml:space="preserve"> be corrupt conduct</w:t>
      </w:r>
      <w:r w:rsidRPr="00306C8E">
        <w:rPr>
          <w:rStyle w:val="FootnoteReference"/>
          <w:rFonts w:ascii="Arial" w:hAnsi="Arial" w:cs="Arial"/>
          <w:szCs w:val="20"/>
        </w:rPr>
        <w:footnoteReference w:id="3"/>
      </w:r>
      <w:r w:rsidRPr="00306C8E">
        <w:rPr>
          <w:rFonts w:ascii="Arial" w:hAnsi="Arial" w:cs="Arial"/>
          <w:szCs w:val="20"/>
        </w:rPr>
        <w:t xml:space="preserve"> —</w:t>
      </w:r>
    </w:p>
    <w:p w14:paraId="45D94519" w14:textId="39067F20" w:rsidR="00BE6CB5" w:rsidRDefault="00BE6CB5" w:rsidP="00584A0D">
      <w:pPr>
        <w:spacing w:before="120"/>
        <w:ind w:left="720"/>
        <w:rPr>
          <w:rFonts w:ascii="Arial" w:hAnsi="Arial" w:cs="Arial"/>
          <w:szCs w:val="20"/>
        </w:rPr>
      </w:pPr>
      <w:r w:rsidRPr="00306C8E">
        <w:rPr>
          <w:rFonts w:ascii="Arial" w:hAnsi="Arial" w:cs="Arial"/>
          <w:szCs w:val="20"/>
        </w:rPr>
        <w:t>abuse of public office, bribery, including bribery relating to an election, extortion, obtaining or offering a secret commission, fraud, stealing, forgery, perverting the course of justice, an offence relating to an electoral donation, loss of revenue of the State, sedition, homicide, serious assault or assault occasioning bodily harm or grievous bodily harm, obtaining a financial benefit from procuring prostitution or from unlawful prostitution engaged in by another person, illegal drug trafficking and illegal gambling.</w:t>
      </w:r>
    </w:p>
    <w:p w14:paraId="6F837BEE" w14:textId="2FB79AF5" w:rsidR="00CA7B13" w:rsidRDefault="00CA7B13" w:rsidP="00CA7B13">
      <w:pPr>
        <w:spacing w:before="120"/>
        <w:ind w:left="0"/>
        <w:rPr>
          <w:rFonts w:ascii="Arial" w:hAnsi="Arial" w:cs="Arial"/>
          <w:szCs w:val="20"/>
        </w:rPr>
      </w:pPr>
      <w:r w:rsidRPr="00306C8E">
        <w:rPr>
          <w:rFonts w:ascii="Arial" w:hAnsi="Arial" w:cs="Arial"/>
          <w:szCs w:val="20"/>
        </w:rPr>
        <w:t xml:space="preserve">Common examples of corrupt conduct </w:t>
      </w:r>
      <w:r w:rsidR="00D4798B">
        <w:rPr>
          <w:rFonts w:ascii="Arial" w:hAnsi="Arial" w:cs="Arial"/>
          <w:szCs w:val="20"/>
        </w:rPr>
        <w:t xml:space="preserve">could </w:t>
      </w:r>
      <w:r w:rsidRPr="00306C8E">
        <w:rPr>
          <w:rFonts w:ascii="Arial" w:hAnsi="Arial" w:cs="Arial"/>
          <w:szCs w:val="20"/>
        </w:rPr>
        <w:t>include</w:t>
      </w:r>
      <w:r>
        <w:rPr>
          <w:rFonts w:ascii="Arial" w:hAnsi="Arial" w:cs="Arial"/>
          <w:szCs w:val="20"/>
        </w:rPr>
        <w:t>:</w:t>
      </w:r>
    </w:p>
    <w:p w14:paraId="22364B21" w14:textId="77777777" w:rsidR="00CA7B13" w:rsidRDefault="00CA7B13" w:rsidP="00CA7B13">
      <w:pPr>
        <w:pStyle w:val="ListParagraph"/>
        <w:numPr>
          <w:ilvl w:val="0"/>
          <w:numId w:val="20"/>
        </w:numPr>
        <w:spacing w:before="120"/>
        <w:rPr>
          <w:rFonts w:ascii="Arial" w:hAnsi="Arial" w:cs="Arial"/>
          <w:szCs w:val="20"/>
        </w:rPr>
      </w:pPr>
      <w:r>
        <w:rPr>
          <w:rFonts w:ascii="Arial" w:hAnsi="Arial" w:cs="Arial"/>
          <w:szCs w:val="20"/>
        </w:rPr>
        <w:t>engaging in fraud and/or forgery to obtain a certain outcome e.g. manipulating timesheets to accumulate accrued hours not worked i.e. ‘fraud’</w:t>
      </w:r>
    </w:p>
    <w:p w14:paraId="17ECF999" w14:textId="77777777" w:rsidR="00CA7B13" w:rsidRDefault="00CA7B13" w:rsidP="00CA7B13">
      <w:pPr>
        <w:pStyle w:val="ListParagraph"/>
        <w:numPr>
          <w:ilvl w:val="0"/>
          <w:numId w:val="20"/>
        </w:numPr>
        <w:spacing w:before="120"/>
        <w:rPr>
          <w:rFonts w:ascii="Arial" w:hAnsi="Arial" w:cs="Arial"/>
          <w:szCs w:val="20"/>
        </w:rPr>
      </w:pPr>
      <w:r>
        <w:rPr>
          <w:rFonts w:ascii="Arial" w:hAnsi="Arial" w:cs="Arial"/>
          <w:szCs w:val="20"/>
        </w:rPr>
        <w:t>stealing from the department, such as office supplies, laptops or portable and attractive items without returning them to the department i.e. ‘theft’</w:t>
      </w:r>
    </w:p>
    <w:p w14:paraId="7930166E" w14:textId="01944D07" w:rsidR="00CA7B13" w:rsidRDefault="00CA7B13" w:rsidP="00CA7B13">
      <w:pPr>
        <w:pStyle w:val="ListParagraph"/>
        <w:numPr>
          <w:ilvl w:val="0"/>
          <w:numId w:val="20"/>
        </w:numPr>
        <w:spacing w:before="120"/>
        <w:rPr>
          <w:rFonts w:ascii="Arial" w:hAnsi="Arial" w:cs="Arial"/>
          <w:szCs w:val="20"/>
        </w:rPr>
      </w:pPr>
      <w:r>
        <w:rPr>
          <w:rFonts w:ascii="Arial" w:hAnsi="Arial" w:cs="Arial"/>
          <w:szCs w:val="20"/>
        </w:rPr>
        <w:t>accessing and/or disclosing official, confidential or personal information for own benefit, for a family member or for third parties i.e. ‘unauthorised release of information’</w:t>
      </w:r>
    </w:p>
    <w:p w14:paraId="44D96E79" w14:textId="77777777" w:rsidR="00CA7B13" w:rsidRDefault="00CA7B13" w:rsidP="00CA7B13">
      <w:pPr>
        <w:pStyle w:val="ListParagraph"/>
        <w:numPr>
          <w:ilvl w:val="0"/>
          <w:numId w:val="20"/>
        </w:numPr>
        <w:spacing w:before="120"/>
        <w:rPr>
          <w:rFonts w:ascii="Arial" w:hAnsi="Arial" w:cs="Arial"/>
          <w:szCs w:val="20"/>
        </w:rPr>
      </w:pPr>
      <w:r>
        <w:rPr>
          <w:rFonts w:ascii="Arial" w:hAnsi="Arial" w:cs="Arial"/>
          <w:szCs w:val="20"/>
        </w:rPr>
        <w:t>engaging in preferential treatment of certain suppliers of goods or services to the department in return for a monetary consideration or other benefit from the supplier to you and/or your family members i.e. ‘obtaining a secret commission’</w:t>
      </w:r>
    </w:p>
    <w:p w14:paraId="7924AB8A" w14:textId="2EC13724" w:rsidR="00D4798B" w:rsidRDefault="00D4798B" w:rsidP="00CA7B13">
      <w:pPr>
        <w:pStyle w:val="ListParagraph"/>
        <w:numPr>
          <w:ilvl w:val="0"/>
          <w:numId w:val="20"/>
        </w:numPr>
        <w:spacing w:before="120"/>
        <w:rPr>
          <w:rFonts w:ascii="Arial" w:hAnsi="Arial" w:cs="Arial"/>
          <w:szCs w:val="20"/>
        </w:rPr>
      </w:pPr>
      <w:r w:rsidRPr="00CA7B13">
        <w:rPr>
          <w:rFonts w:ascii="Arial" w:hAnsi="Arial" w:cs="Arial"/>
          <w:szCs w:val="20"/>
        </w:rPr>
        <w:t>h</w:t>
      </w:r>
      <w:r w:rsidRPr="00D4798B">
        <w:rPr>
          <w:rFonts w:ascii="Arial" w:hAnsi="Arial" w:cs="Arial"/>
          <w:szCs w:val="20"/>
        </w:rPr>
        <w:t>iring or promoting a family member or staff member to a role they are not qualified for, regardless of merit i.e. ‘nepotism’.</w:t>
      </w:r>
    </w:p>
    <w:p w14:paraId="3B3C97A4" w14:textId="270A36A3" w:rsidR="00BE6CB5" w:rsidRPr="00306C8E" w:rsidRDefault="00BE6CB5" w:rsidP="00584A0D">
      <w:pPr>
        <w:spacing w:before="120"/>
        <w:ind w:left="0"/>
        <w:rPr>
          <w:rFonts w:ascii="Arial" w:hAnsi="Arial" w:cs="Arial"/>
          <w:szCs w:val="20"/>
        </w:rPr>
      </w:pPr>
      <w:r w:rsidRPr="00306C8E">
        <w:rPr>
          <w:rFonts w:ascii="Arial" w:hAnsi="Arial" w:cs="Arial"/>
          <w:b/>
          <w:bCs/>
          <w:i/>
          <w:iCs/>
          <w:szCs w:val="20"/>
        </w:rPr>
        <w:t xml:space="preserve">Conduct </w:t>
      </w:r>
      <w:r w:rsidRPr="00306C8E">
        <w:rPr>
          <w:rFonts w:ascii="Arial" w:hAnsi="Arial" w:cs="Arial"/>
          <w:szCs w:val="20"/>
        </w:rPr>
        <w:t>is defined in the CC Act</w:t>
      </w:r>
      <w:r w:rsidRPr="00306C8E">
        <w:rPr>
          <w:rStyle w:val="FootnoteReference"/>
          <w:rFonts w:ascii="Arial" w:hAnsi="Arial" w:cs="Arial"/>
          <w:szCs w:val="20"/>
        </w:rPr>
        <w:footnoteReference w:id="4"/>
      </w:r>
      <w:r w:rsidRPr="00306C8E">
        <w:rPr>
          <w:rFonts w:ascii="Arial" w:hAnsi="Arial" w:cs="Arial"/>
          <w:szCs w:val="20"/>
        </w:rPr>
        <w:t xml:space="preserve"> to include</w:t>
      </w:r>
      <w:r w:rsidR="007F1CC0">
        <w:rPr>
          <w:rFonts w:ascii="Arial" w:hAnsi="Arial" w:cs="Arial"/>
          <w:szCs w:val="20"/>
        </w:rPr>
        <w:t xml:space="preserve"> </w:t>
      </w:r>
      <w:r w:rsidRPr="00306C8E">
        <w:rPr>
          <w:rFonts w:ascii="Arial" w:hAnsi="Arial" w:cs="Arial"/>
          <w:szCs w:val="20"/>
        </w:rPr>
        <w:t>—</w:t>
      </w:r>
    </w:p>
    <w:p w14:paraId="1E9233F7" w14:textId="0D4ABD7B" w:rsidR="00BE6CB5" w:rsidRPr="00413EDE" w:rsidRDefault="00BE6CB5" w:rsidP="00584A0D">
      <w:pPr>
        <w:spacing w:before="120"/>
        <w:ind w:left="720"/>
        <w:rPr>
          <w:rFonts w:ascii="Arial" w:hAnsi="Arial" w:cs="Arial"/>
          <w:szCs w:val="20"/>
        </w:rPr>
      </w:pPr>
      <w:r w:rsidRPr="00306C8E">
        <w:rPr>
          <w:rFonts w:ascii="Arial" w:hAnsi="Arial" w:cs="Arial"/>
          <w:szCs w:val="20"/>
        </w:rPr>
        <w:t xml:space="preserve">neglect, failure and inaction; and conspiracy to engage in conduct; and attempt to engage in </w:t>
      </w:r>
      <w:r w:rsidRPr="00413EDE">
        <w:rPr>
          <w:rFonts w:ascii="Arial" w:hAnsi="Arial" w:cs="Arial"/>
          <w:szCs w:val="20"/>
        </w:rPr>
        <w:t>conduct.</w:t>
      </w:r>
    </w:p>
    <w:p w14:paraId="5B91E058" w14:textId="52FC1157" w:rsidR="00264152" w:rsidRPr="00413EDE" w:rsidRDefault="00BE6CB5" w:rsidP="00584A0D">
      <w:pPr>
        <w:pStyle w:val="ListParagraph"/>
        <w:spacing w:before="120" w:line="240" w:lineRule="auto"/>
        <w:ind w:left="0"/>
        <w:rPr>
          <w:rFonts w:ascii="Arial" w:hAnsi="Arial" w:cs="Arial"/>
          <w:sz w:val="22"/>
        </w:rPr>
      </w:pPr>
      <w:r w:rsidRPr="00413EDE">
        <w:rPr>
          <w:rFonts w:ascii="Arial" w:hAnsi="Arial" w:cs="Arial"/>
          <w:szCs w:val="20"/>
        </w:rPr>
        <w:t xml:space="preserve">For the purpose of this policy a </w:t>
      </w:r>
      <w:r w:rsidRPr="00413EDE">
        <w:rPr>
          <w:rFonts w:ascii="Arial" w:hAnsi="Arial" w:cs="Arial"/>
          <w:b/>
          <w:i/>
          <w:szCs w:val="20"/>
        </w:rPr>
        <w:t>complaint</w:t>
      </w:r>
      <w:r w:rsidRPr="00413EDE">
        <w:rPr>
          <w:rFonts w:ascii="Arial" w:hAnsi="Arial" w:cs="Arial"/>
          <w:szCs w:val="20"/>
        </w:rPr>
        <w:t xml:space="preserve"> includes an allegation or information or matter.</w:t>
      </w:r>
      <w:r w:rsidRPr="00413EDE">
        <w:rPr>
          <w:rStyle w:val="FootnoteReference"/>
          <w:rFonts w:ascii="Arial" w:hAnsi="Arial" w:cs="Arial"/>
          <w:szCs w:val="20"/>
        </w:rPr>
        <w:footnoteReference w:id="5"/>
      </w:r>
      <w:r w:rsidRPr="00413EDE">
        <w:rPr>
          <w:rFonts w:ascii="Arial" w:hAnsi="Arial" w:cs="Arial"/>
          <w:sz w:val="22"/>
        </w:rPr>
        <w:t xml:space="preserve"> </w:t>
      </w:r>
    </w:p>
    <w:p w14:paraId="4E47D465" w14:textId="7DE303A4" w:rsidR="00C96CBC" w:rsidRPr="00C96CBC" w:rsidRDefault="00C96CBC" w:rsidP="00C96CBC">
      <w:pPr>
        <w:ind w:left="0"/>
        <w:rPr>
          <w:rFonts w:ascii="Arial" w:hAnsi="Arial" w:cs="Arial"/>
          <w:szCs w:val="20"/>
        </w:rPr>
      </w:pPr>
      <w:r w:rsidRPr="00413EDE">
        <w:rPr>
          <w:rFonts w:ascii="Arial" w:hAnsi="Arial" w:cs="Arial"/>
          <w:szCs w:val="20"/>
        </w:rPr>
        <w:t>Amendments that will expand the definition of ‘corrupt conduct’ have been passed by the Parliament (</w:t>
      </w:r>
      <w:r w:rsidRPr="00413EDE">
        <w:rPr>
          <w:rFonts w:ascii="Arial" w:hAnsi="Arial" w:cs="Arial"/>
          <w:i/>
          <w:szCs w:val="20"/>
        </w:rPr>
        <w:t>Crime and Corruption and Other Legislation Amendment Act 2018</w:t>
      </w:r>
      <w:r w:rsidRPr="00413EDE">
        <w:rPr>
          <w:rFonts w:ascii="Arial" w:hAnsi="Arial" w:cs="Arial"/>
          <w:szCs w:val="20"/>
        </w:rPr>
        <w:t>, section 5) and are likely to commence in early 2019. This policy will be updated when that happens.</w:t>
      </w:r>
    </w:p>
    <w:p w14:paraId="7252C7CA" w14:textId="3F89B63C" w:rsidR="0065115B" w:rsidRPr="00306C8E" w:rsidRDefault="0065115B" w:rsidP="0065115B">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7" w:name="_Toc441050708"/>
      <w:r w:rsidRPr="00306C8E">
        <w:rPr>
          <w:rFonts w:ascii="Arial" w:eastAsiaTheme="majorEastAsia" w:hAnsi="Arial" w:cs="Arial"/>
          <w:bCs w:val="0"/>
          <w:color w:val="2E74B5" w:themeColor="accent1" w:themeShade="BF"/>
          <w:sz w:val="22"/>
          <w:szCs w:val="22"/>
        </w:rPr>
        <w:t xml:space="preserve">3 </w:t>
      </w:r>
      <w:r w:rsidRPr="00306C8E">
        <w:rPr>
          <w:rFonts w:ascii="Arial" w:eastAsiaTheme="majorEastAsia" w:hAnsi="Arial" w:cs="Arial"/>
          <w:bCs w:val="0"/>
          <w:color w:val="2E74B5" w:themeColor="accent1" w:themeShade="BF"/>
          <w:sz w:val="22"/>
          <w:szCs w:val="22"/>
        </w:rPr>
        <w:tab/>
        <w:t>Other misconduct</w:t>
      </w:r>
      <w:bookmarkEnd w:id="7"/>
    </w:p>
    <w:p w14:paraId="549447CC" w14:textId="7D6400A6" w:rsidR="0065115B" w:rsidRPr="00306C8E" w:rsidRDefault="0065115B" w:rsidP="00D33FBD">
      <w:pPr>
        <w:spacing w:before="120"/>
        <w:ind w:left="0"/>
        <w:rPr>
          <w:rFonts w:ascii="Arial" w:hAnsi="Arial" w:cs="Arial"/>
          <w:szCs w:val="20"/>
        </w:rPr>
      </w:pPr>
      <w:r w:rsidRPr="00306C8E">
        <w:rPr>
          <w:rFonts w:ascii="Arial" w:hAnsi="Arial" w:cs="Arial"/>
          <w:szCs w:val="20"/>
        </w:rPr>
        <w:t xml:space="preserve">Corrupt conduct under the CC Act is not the same as misconduct under the </w:t>
      </w:r>
      <w:r w:rsidRPr="00306C8E">
        <w:rPr>
          <w:rFonts w:ascii="Arial" w:hAnsi="Arial" w:cs="Arial"/>
          <w:i/>
          <w:szCs w:val="20"/>
        </w:rPr>
        <w:t>Public Service Act 2008</w:t>
      </w:r>
      <w:r w:rsidRPr="00306C8E">
        <w:rPr>
          <w:rFonts w:ascii="Arial" w:hAnsi="Arial" w:cs="Arial"/>
          <w:szCs w:val="20"/>
        </w:rPr>
        <w:t>, although they do share some attributes; therefore not all misconduct will amount to corrupt conduct under the CC Act.</w:t>
      </w:r>
    </w:p>
    <w:p w14:paraId="0079CA68" w14:textId="70526689" w:rsidR="0065115B" w:rsidRPr="00306C8E" w:rsidRDefault="0065115B" w:rsidP="00D33FBD">
      <w:pPr>
        <w:spacing w:before="120"/>
        <w:ind w:left="0"/>
        <w:rPr>
          <w:rFonts w:ascii="Arial" w:hAnsi="Arial" w:cs="Arial"/>
          <w:szCs w:val="20"/>
        </w:rPr>
      </w:pPr>
      <w:r w:rsidRPr="00306C8E">
        <w:rPr>
          <w:rFonts w:ascii="Arial" w:hAnsi="Arial" w:cs="Arial"/>
          <w:szCs w:val="20"/>
        </w:rPr>
        <w:t xml:space="preserve">Misconduct encompasses any inappropriate or improper conduct </w:t>
      </w:r>
      <w:r w:rsidR="009F133E">
        <w:rPr>
          <w:rFonts w:ascii="Arial" w:hAnsi="Arial" w:cs="Arial"/>
          <w:szCs w:val="20"/>
        </w:rPr>
        <w:t>relating to an officer’s duties;</w:t>
      </w:r>
      <w:r w:rsidRPr="00306C8E">
        <w:rPr>
          <w:rFonts w:ascii="Arial" w:hAnsi="Arial" w:cs="Arial"/>
          <w:szCs w:val="20"/>
        </w:rPr>
        <w:t xml:space="preserve"> OR any private act by an officer that reflects seriously and adversely on the public service.  Misconduct may not warrant dismissal or criminal charges, and therefore has a lower threshold than corrupt conduct.</w:t>
      </w:r>
    </w:p>
    <w:p w14:paraId="2A1E8E95" w14:textId="107A7CE9" w:rsidR="0065115B" w:rsidRPr="00306C8E" w:rsidRDefault="0065115B" w:rsidP="00D33FBD">
      <w:pPr>
        <w:spacing w:before="120"/>
        <w:ind w:left="0"/>
        <w:rPr>
          <w:rFonts w:ascii="Arial" w:hAnsi="Arial" w:cs="Arial"/>
          <w:szCs w:val="20"/>
        </w:rPr>
      </w:pPr>
      <w:r w:rsidRPr="00306C8E">
        <w:rPr>
          <w:rFonts w:ascii="Arial" w:hAnsi="Arial" w:cs="Arial"/>
          <w:szCs w:val="20"/>
        </w:rPr>
        <w:t>For example, if an officer insults a client or a customer, the conduct would not be considered corrupt as it is neither a criminal offence nor serious enough to warrant dismissal, but is inappropriate and reflects adversely on the department.  However, if the officer were to physically assault the client (criminal offence)</w:t>
      </w:r>
      <w:r w:rsidR="00D33FBD" w:rsidRPr="00306C8E">
        <w:rPr>
          <w:rFonts w:ascii="Arial" w:hAnsi="Arial" w:cs="Arial"/>
          <w:szCs w:val="20"/>
        </w:rPr>
        <w:t xml:space="preserve"> or the officer escalates the situation by passing confidential information about the client to a third party (grounds for dismissal) the matter may be considered corrupt conduct.</w:t>
      </w:r>
    </w:p>
    <w:p w14:paraId="68A1420B" w14:textId="77777777" w:rsidR="008F38F7" w:rsidRDefault="008F38F7" w:rsidP="005804C3">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8" w:name="_Toc441050709"/>
    </w:p>
    <w:p w14:paraId="0AB2C09F" w14:textId="77777777" w:rsidR="008F38F7" w:rsidRDefault="008F38F7" w:rsidP="005804C3">
      <w:pPr>
        <w:pStyle w:val="Heading2"/>
        <w:spacing w:before="120" w:after="120" w:line="240" w:lineRule="auto"/>
        <w:ind w:left="357" w:hanging="357"/>
        <w:rPr>
          <w:rFonts w:ascii="Arial" w:eastAsiaTheme="majorEastAsia" w:hAnsi="Arial" w:cs="Arial"/>
          <w:bCs w:val="0"/>
          <w:color w:val="2E74B5" w:themeColor="accent1" w:themeShade="BF"/>
          <w:sz w:val="22"/>
          <w:szCs w:val="22"/>
        </w:rPr>
      </w:pPr>
    </w:p>
    <w:p w14:paraId="1B775DCA" w14:textId="0D6F87A0" w:rsidR="005804C3" w:rsidRPr="00306C8E" w:rsidRDefault="00AA32C4" w:rsidP="005804C3">
      <w:pPr>
        <w:pStyle w:val="Heading2"/>
        <w:spacing w:before="120" w:after="120" w:line="240" w:lineRule="auto"/>
        <w:ind w:left="357" w:hanging="357"/>
        <w:rPr>
          <w:rFonts w:ascii="Arial" w:eastAsiaTheme="majorEastAsia" w:hAnsi="Arial" w:cs="Arial"/>
          <w:bCs w:val="0"/>
          <w:color w:val="2E74B5" w:themeColor="accent1" w:themeShade="BF"/>
          <w:sz w:val="22"/>
          <w:szCs w:val="22"/>
        </w:rPr>
      </w:pPr>
      <w:r w:rsidRPr="00306C8E">
        <w:rPr>
          <w:rFonts w:ascii="Arial" w:eastAsiaTheme="majorEastAsia" w:hAnsi="Arial" w:cs="Arial"/>
          <w:bCs w:val="0"/>
          <w:color w:val="2E74B5" w:themeColor="accent1" w:themeShade="BF"/>
          <w:sz w:val="22"/>
          <w:szCs w:val="22"/>
        </w:rPr>
        <w:t>4</w:t>
      </w:r>
      <w:r w:rsidR="005804C3" w:rsidRPr="00306C8E">
        <w:rPr>
          <w:rFonts w:ascii="Arial" w:eastAsiaTheme="majorEastAsia" w:hAnsi="Arial" w:cs="Arial"/>
          <w:bCs w:val="0"/>
          <w:color w:val="2E74B5" w:themeColor="accent1" w:themeShade="BF"/>
          <w:sz w:val="22"/>
          <w:szCs w:val="22"/>
        </w:rPr>
        <w:tab/>
        <w:t>Reasonable suspicion</w:t>
      </w:r>
      <w:bookmarkEnd w:id="8"/>
    </w:p>
    <w:p w14:paraId="1421007A" w14:textId="7F80A6B6" w:rsidR="002708F2" w:rsidRDefault="005804C3" w:rsidP="00DD2F9B">
      <w:pPr>
        <w:spacing w:before="120"/>
        <w:ind w:left="0"/>
        <w:rPr>
          <w:rFonts w:ascii="Arial" w:hAnsi="Arial" w:cs="Arial"/>
          <w:szCs w:val="20"/>
        </w:rPr>
      </w:pPr>
      <w:r w:rsidRPr="00306C8E">
        <w:rPr>
          <w:rFonts w:ascii="Arial" w:hAnsi="Arial" w:cs="Arial"/>
          <w:szCs w:val="20"/>
        </w:rPr>
        <w:t xml:space="preserve">In accordance with section 38 of the CC Act, notification must be made to the CCC if there is ‘reasonable suspicion’ of corrupt conduct.  For </w:t>
      </w:r>
      <w:r w:rsidR="00BF475A" w:rsidRPr="00306C8E">
        <w:rPr>
          <w:rFonts w:ascii="Arial" w:hAnsi="Arial" w:cs="Arial"/>
          <w:szCs w:val="20"/>
        </w:rPr>
        <w:t>a s</w:t>
      </w:r>
      <w:r w:rsidRPr="00306C8E">
        <w:rPr>
          <w:rFonts w:ascii="Arial" w:hAnsi="Arial" w:cs="Arial"/>
          <w:szCs w:val="20"/>
        </w:rPr>
        <w:t>uspicion to be ‘reasonable’, there needs to be more t</w:t>
      </w:r>
      <w:r w:rsidR="00BF475A" w:rsidRPr="00306C8E">
        <w:rPr>
          <w:rFonts w:ascii="Arial" w:hAnsi="Arial" w:cs="Arial"/>
          <w:szCs w:val="20"/>
        </w:rPr>
        <w:t>han bare or idle speculation.</w:t>
      </w:r>
      <w:r w:rsidR="002708F2">
        <w:rPr>
          <w:rFonts w:ascii="Arial" w:hAnsi="Arial" w:cs="Arial"/>
          <w:szCs w:val="20"/>
        </w:rPr>
        <w:t xml:space="preserve"> </w:t>
      </w:r>
    </w:p>
    <w:p w14:paraId="5B1A2CD3" w14:textId="03370B54" w:rsidR="00071E83" w:rsidRDefault="00BF475A" w:rsidP="00DD2F9B">
      <w:pPr>
        <w:spacing w:before="120"/>
        <w:ind w:left="0"/>
        <w:rPr>
          <w:rFonts w:ascii="Arial" w:hAnsi="Arial" w:cs="Arial"/>
          <w:szCs w:val="20"/>
        </w:rPr>
      </w:pPr>
      <w:r w:rsidRPr="00306C8E">
        <w:rPr>
          <w:rFonts w:ascii="Arial" w:hAnsi="Arial" w:cs="Arial"/>
          <w:szCs w:val="20"/>
        </w:rPr>
        <w:t xml:space="preserve">In essence, there must be some evidence sufficient for a reasonable person to suspect corrupt conduct. For example, the available facts, evidence or other information must suggest that the allegation, if proven, would </w:t>
      </w:r>
      <w:r w:rsidR="00B76975" w:rsidRPr="00306C8E">
        <w:rPr>
          <w:rFonts w:ascii="Arial" w:hAnsi="Arial" w:cs="Arial"/>
          <w:szCs w:val="20"/>
        </w:rPr>
        <w:t>amount to corrupt conduct.</w:t>
      </w:r>
    </w:p>
    <w:p w14:paraId="09B7FB9C" w14:textId="7C4C84C6" w:rsidR="00BF475A" w:rsidRPr="00306C8E" w:rsidRDefault="00BF475A" w:rsidP="00DD2F9B">
      <w:pPr>
        <w:spacing w:before="120"/>
        <w:ind w:left="0"/>
        <w:rPr>
          <w:rFonts w:ascii="Arial" w:hAnsi="Arial" w:cs="Arial"/>
          <w:szCs w:val="20"/>
        </w:rPr>
      </w:pPr>
      <w:r w:rsidRPr="00306C8E">
        <w:rPr>
          <w:rFonts w:ascii="Arial" w:hAnsi="Arial" w:cs="Arial"/>
          <w:szCs w:val="20"/>
        </w:rPr>
        <w:t>This ‘reasonable suspicion’ is the trigger point for how a suspected corrupt conduct matter is to be dealt with by the department, or referred to the CCC pursuant to section 38 of the CC Act.</w:t>
      </w:r>
      <w:r w:rsidR="002708F2">
        <w:rPr>
          <w:rFonts w:ascii="Arial" w:hAnsi="Arial" w:cs="Arial"/>
          <w:szCs w:val="20"/>
        </w:rPr>
        <w:t xml:space="preserve"> </w:t>
      </w:r>
    </w:p>
    <w:p w14:paraId="6331B356" w14:textId="7C4B294C" w:rsidR="00E42147" w:rsidRPr="00306C8E" w:rsidRDefault="00AA32C4" w:rsidP="00E42147">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9" w:name="_Toc441050710"/>
      <w:r w:rsidRPr="00306C8E">
        <w:rPr>
          <w:rFonts w:ascii="Arial" w:eastAsiaTheme="majorEastAsia" w:hAnsi="Arial" w:cs="Arial"/>
          <w:bCs w:val="0"/>
          <w:color w:val="2E74B5" w:themeColor="accent1" w:themeShade="BF"/>
          <w:sz w:val="22"/>
          <w:szCs w:val="22"/>
        </w:rPr>
        <w:t>5</w:t>
      </w:r>
      <w:r w:rsidR="00E42147" w:rsidRPr="00306C8E">
        <w:rPr>
          <w:rFonts w:ascii="Arial" w:eastAsiaTheme="majorEastAsia" w:hAnsi="Arial" w:cs="Arial"/>
          <w:bCs w:val="0"/>
          <w:color w:val="2E74B5" w:themeColor="accent1" w:themeShade="BF"/>
          <w:sz w:val="22"/>
          <w:szCs w:val="22"/>
        </w:rPr>
        <w:t xml:space="preserve"> </w:t>
      </w:r>
      <w:r w:rsidR="00E42147" w:rsidRPr="00306C8E">
        <w:rPr>
          <w:rFonts w:ascii="Arial" w:eastAsiaTheme="majorEastAsia" w:hAnsi="Arial" w:cs="Arial"/>
          <w:bCs w:val="0"/>
          <w:color w:val="2E74B5" w:themeColor="accent1" w:themeShade="BF"/>
          <w:sz w:val="22"/>
          <w:szCs w:val="22"/>
        </w:rPr>
        <w:tab/>
        <w:t>Reporting corrupt conduct</w:t>
      </w:r>
      <w:bookmarkEnd w:id="9"/>
    </w:p>
    <w:p w14:paraId="46C16346" w14:textId="42F13194" w:rsidR="00DD2F9B" w:rsidRPr="00306C8E" w:rsidRDefault="00DD2F9B" w:rsidP="00DD2F9B">
      <w:pPr>
        <w:spacing w:before="120"/>
        <w:ind w:left="0"/>
        <w:rPr>
          <w:rFonts w:ascii="Arial" w:hAnsi="Arial" w:cs="Arial"/>
          <w:szCs w:val="20"/>
        </w:rPr>
      </w:pPr>
      <w:r w:rsidRPr="00306C8E">
        <w:rPr>
          <w:rFonts w:ascii="Arial" w:hAnsi="Arial" w:cs="Arial"/>
          <w:szCs w:val="20"/>
        </w:rPr>
        <w:t xml:space="preserve">All </w:t>
      </w:r>
      <w:r w:rsidR="00FD590C">
        <w:rPr>
          <w:rFonts w:ascii="Arial" w:hAnsi="Arial" w:cs="Arial"/>
          <w:szCs w:val="20"/>
        </w:rPr>
        <w:t>persons</w:t>
      </w:r>
      <w:r w:rsidR="00A656E4">
        <w:rPr>
          <w:rStyle w:val="FootnoteReference"/>
          <w:rFonts w:ascii="Arial" w:hAnsi="Arial" w:cs="Arial"/>
          <w:szCs w:val="20"/>
        </w:rPr>
        <w:footnoteReference w:id="6"/>
      </w:r>
      <w:r w:rsidRPr="00306C8E">
        <w:rPr>
          <w:rFonts w:ascii="Arial" w:hAnsi="Arial" w:cs="Arial"/>
          <w:szCs w:val="20"/>
        </w:rPr>
        <w:t xml:space="preserve"> have an obligation to report any suspicions or allegations of </w:t>
      </w:r>
      <w:r w:rsidRPr="002708F2">
        <w:rPr>
          <w:rFonts w:ascii="Arial" w:hAnsi="Arial" w:cs="Arial"/>
          <w:szCs w:val="20"/>
        </w:rPr>
        <w:t>corrupt conduct</w:t>
      </w:r>
      <w:r w:rsidRPr="00306C8E">
        <w:rPr>
          <w:rFonts w:ascii="Arial" w:hAnsi="Arial" w:cs="Arial"/>
          <w:szCs w:val="20"/>
        </w:rPr>
        <w:t xml:space="preserve"> on the part of any</w:t>
      </w:r>
      <w:r w:rsidR="00FC721F">
        <w:rPr>
          <w:rFonts w:ascii="Arial" w:hAnsi="Arial" w:cs="Arial"/>
          <w:szCs w:val="20"/>
        </w:rPr>
        <w:t xml:space="preserve"> </w:t>
      </w:r>
      <w:r w:rsidR="00FD590C">
        <w:rPr>
          <w:rFonts w:ascii="Arial" w:hAnsi="Arial" w:cs="Arial"/>
          <w:szCs w:val="20"/>
        </w:rPr>
        <w:t>persons working for the department</w:t>
      </w:r>
      <w:r w:rsidRPr="00306C8E">
        <w:rPr>
          <w:rFonts w:ascii="Arial" w:hAnsi="Arial" w:cs="Arial"/>
          <w:szCs w:val="20"/>
        </w:rPr>
        <w:t xml:space="preserve">. There does not need to be a formal complaint from an aggrieved person to make a report. </w:t>
      </w:r>
    </w:p>
    <w:p w14:paraId="04B9E401" w14:textId="77777777" w:rsidR="00E42147" w:rsidRDefault="00E42147" w:rsidP="00E42147">
      <w:pPr>
        <w:spacing w:before="120"/>
        <w:ind w:left="0"/>
        <w:rPr>
          <w:rFonts w:ascii="Arial" w:hAnsi="Arial" w:cs="Arial"/>
          <w:szCs w:val="20"/>
        </w:rPr>
      </w:pPr>
      <w:r w:rsidRPr="00306C8E">
        <w:rPr>
          <w:rFonts w:ascii="Arial" w:hAnsi="Arial" w:cs="Arial"/>
          <w:szCs w:val="20"/>
        </w:rPr>
        <w:t xml:space="preserve">You can report corrupt conduct to: </w:t>
      </w:r>
    </w:p>
    <w:p w14:paraId="43FAE4F9" w14:textId="59B80D98" w:rsidR="005B3DAC" w:rsidRPr="00306C8E" w:rsidRDefault="009B3363" w:rsidP="00BE0472">
      <w:pPr>
        <w:pStyle w:val="ListParagraph"/>
        <w:numPr>
          <w:ilvl w:val="0"/>
          <w:numId w:val="9"/>
        </w:numPr>
        <w:spacing w:before="0"/>
        <w:ind w:left="714" w:hanging="357"/>
        <w:rPr>
          <w:rFonts w:ascii="Arial" w:hAnsi="Arial" w:cs="Arial"/>
          <w:szCs w:val="20"/>
        </w:rPr>
      </w:pPr>
      <w:r>
        <w:rPr>
          <w:rFonts w:ascii="Arial" w:hAnsi="Arial" w:cs="Arial"/>
          <w:szCs w:val="20"/>
        </w:rPr>
        <w:t>t</w:t>
      </w:r>
      <w:r w:rsidR="005B3DAC" w:rsidRPr="00306C8E">
        <w:rPr>
          <w:rFonts w:ascii="Arial" w:hAnsi="Arial" w:cs="Arial"/>
          <w:szCs w:val="20"/>
        </w:rPr>
        <w:t xml:space="preserve">he </w:t>
      </w:r>
      <w:r w:rsidR="00671B02">
        <w:rPr>
          <w:rFonts w:ascii="Arial" w:hAnsi="Arial" w:cs="Arial"/>
          <w:szCs w:val="20"/>
        </w:rPr>
        <w:t>Deputy Director-General, Corporate and Government Services</w:t>
      </w:r>
      <w:r w:rsidR="005B3DAC" w:rsidRPr="00306C8E">
        <w:rPr>
          <w:rFonts w:ascii="Arial" w:hAnsi="Arial" w:cs="Arial"/>
          <w:szCs w:val="20"/>
        </w:rPr>
        <w:t xml:space="preserve"> (as the DPC CCC Liaison Officer</w:t>
      </w:r>
      <w:r w:rsidR="004533D3">
        <w:rPr>
          <w:rFonts w:ascii="Arial" w:hAnsi="Arial" w:cs="Arial"/>
          <w:szCs w:val="20"/>
        </w:rPr>
        <w:t>)</w:t>
      </w:r>
    </w:p>
    <w:p w14:paraId="0049CED0" w14:textId="5796E573" w:rsidR="00364087" w:rsidRDefault="009B3363" w:rsidP="00BE0472">
      <w:pPr>
        <w:pStyle w:val="ListParagraph"/>
        <w:numPr>
          <w:ilvl w:val="0"/>
          <w:numId w:val="9"/>
        </w:numPr>
        <w:spacing w:before="0"/>
        <w:ind w:left="714" w:hanging="357"/>
        <w:rPr>
          <w:rFonts w:ascii="Arial" w:hAnsi="Arial" w:cs="Arial"/>
          <w:szCs w:val="20"/>
        </w:rPr>
      </w:pPr>
      <w:r>
        <w:rPr>
          <w:rFonts w:ascii="Arial" w:hAnsi="Arial" w:cs="Arial"/>
          <w:szCs w:val="20"/>
        </w:rPr>
        <w:t>a</w:t>
      </w:r>
      <w:r w:rsidR="005B3DAC" w:rsidRPr="00FC721F">
        <w:rPr>
          <w:rFonts w:ascii="Arial" w:hAnsi="Arial" w:cs="Arial"/>
          <w:szCs w:val="20"/>
        </w:rPr>
        <w:t>ny DPC employee, who must immediately refer any complaint which may involve corrupt conduct to DPC’s CCC Liaison Officer</w:t>
      </w:r>
    </w:p>
    <w:p w14:paraId="34B62FDD" w14:textId="5C6A019D" w:rsidR="008B4BC6" w:rsidRPr="00306C8E" w:rsidRDefault="00364087" w:rsidP="00BE0472">
      <w:pPr>
        <w:pStyle w:val="ListParagraph"/>
        <w:numPr>
          <w:ilvl w:val="0"/>
          <w:numId w:val="9"/>
        </w:numPr>
        <w:spacing w:before="0"/>
        <w:ind w:left="714" w:hanging="357"/>
        <w:rPr>
          <w:rFonts w:ascii="Arial" w:hAnsi="Arial" w:cs="Arial"/>
          <w:szCs w:val="20"/>
        </w:rPr>
      </w:pPr>
      <w:r>
        <w:rPr>
          <w:rFonts w:ascii="Arial" w:hAnsi="Arial" w:cs="Arial"/>
          <w:szCs w:val="20"/>
        </w:rPr>
        <w:t>t</w:t>
      </w:r>
      <w:r w:rsidR="008B4BC6" w:rsidRPr="00306C8E">
        <w:rPr>
          <w:rFonts w:ascii="Arial" w:hAnsi="Arial" w:cs="Arial"/>
          <w:szCs w:val="20"/>
        </w:rPr>
        <w:t>he Director-General, or other senior staff member</w:t>
      </w:r>
    </w:p>
    <w:p w14:paraId="674A37C8" w14:textId="69CCBBC6" w:rsidR="00E42147" w:rsidRPr="00306C8E" w:rsidRDefault="009B3363" w:rsidP="007A5885">
      <w:pPr>
        <w:pStyle w:val="ListParagraph"/>
        <w:numPr>
          <w:ilvl w:val="0"/>
          <w:numId w:val="9"/>
        </w:numPr>
        <w:ind w:left="709"/>
        <w:rPr>
          <w:rStyle w:val="Hyperlink"/>
          <w:rFonts w:ascii="Arial" w:hAnsi="Arial" w:cs="Arial"/>
          <w:color w:val="auto"/>
          <w:szCs w:val="20"/>
          <w:u w:val="none"/>
        </w:rPr>
      </w:pPr>
      <w:r>
        <w:rPr>
          <w:rFonts w:ascii="Arial" w:hAnsi="Arial" w:cs="Arial"/>
          <w:szCs w:val="20"/>
        </w:rPr>
        <w:t>d</w:t>
      </w:r>
      <w:r w:rsidR="00E42147" w:rsidRPr="00306C8E">
        <w:rPr>
          <w:rFonts w:ascii="Arial" w:hAnsi="Arial" w:cs="Arial"/>
          <w:szCs w:val="20"/>
        </w:rPr>
        <w:t xml:space="preserve">irectly to the (CCC) see </w:t>
      </w:r>
      <w:hyperlink r:id="rId14" w:history="1">
        <w:r w:rsidR="00B541B6" w:rsidRPr="00306C8E">
          <w:rPr>
            <w:rStyle w:val="Hyperlink"/>
            <w:rFonts w:ascii="Arial" w:hAnsi="Arial" w:cs="Arial"/>
            <w:szCs w:val="20"/>
          </w:rPr>
          <w:t>www.ccc.qld.gov.au/corruption/report-corruption</w:t>
        </w:r>
      </w:hyperlink>
    </w:p>
    <w:p w14:paraId="5613D5D6" w14:textId="51FF4C6E" w:rsidR="00D5715A" w:rsidRPr="00306C8E" w:rsidRDefault="00D5715A" w:rsidP="00D5715A">
      <w:pPr>
        <w:ind w:left="0"/>
        <w:rPr>
          <w:rStyle w:val="Hyperlink"/>
          <w:rFonts w:ascii="Arial" w:hAnsi="Arial" w:cs="Arial"/>
          <w:color w:val="auto"/>
          <w:szCs w:val="20"/>
          <w:u w:val="none"/>
        </w:rPr>
      </w:pPr>
      <w:r w:rsidRPr="00306C8E">
        <w:rPr>
          <w:rStyle w:val="Hyperlink"/>
          <w:rFonts w:ascii="Arial" w:hAnsi="Arial" w:cs="Arial"/>
          <w:color w:val="auto"/>
          <w:szCs w:val="20"/>
          <w:u w:val="none"/>
        </w:rPr>
        <w:t>Suspicions or allegations of corrupt conduct may also be made to the Queensland Police Service, the Queensland Audit Office, or the relevant Minister.</w:t>
      </w:r>
    </w:p>
    <w:p w14:paraId="1B607DC4" w14:textId="7C3C54C0" w:rsidR="00925585" w:rsidRDefault="00925585" w:rsidP="00822A3B">
      <w:pPr>
        <w:pStyle w:val="Normalbulletlist"/>
        <w:numPr>
          <w:ilvl w:val="0"/>
          <w:numId w:val="0"/>
        </w:numPr>
        <w:spacing w:before="120"/>
        <w:rPr>
          <w:rFonts w:ascii="Arial" w:hAnsi="Arial" w:cs="Arial"/>
          <w:szCs w:val="20"/>
        </w:rPr>
      </w:pPr>
      <w:r>
        <w:rPr>
          <w:rFonts w:ascii="Arial" w:hAnsi="Arial" w:cs="Arial"/>
          <w:szCs w:val="20"/>
        </w:rPr>
        <w:t xml:space="preserve">It is important to report any suspicions of corrupt conduct as early as possible, to enable the department to prevent escalation of corrupt conduct or cause greater harm to </w:t>
      </w:r>
      <w:r w:rsidR="0007151C">
        <w:rPr>
          <w:rFonts w:ascii="Arial" w:hAnsi="Arial" w:cs="Arial"/>
          <w:szCs w:val="20"/>
        </w:rPr>
        <w:t>DPC</w:t>
      </w:r>
      <w:r w:rsidR="0021059E">
        <w:rPr>
          <w:rFonts w:ascii="Arial" w:hAnsi="Arial" w:cs="Arial"/>
          <w:szCs w:val="20"/>
        </w:rPr>
        <w:t>’s</w:t>
      </w:r>
      <w:r>
        <w:rPr>
          <w:rFonts w:ascii="Arial" w:hAnsi="Arial" w:cs="Arial"/>
          <w:szCs w:val="20"/>
        </w:rPr>
        <w:t xml:space="preserve"> finances, service delivery or reputation. Also, it will enable the department to identify any ‘red flags’ or early warning signs of any other corrupt conduct activity. You may come across the following, as examples, of possible ‘red flags’ or early warning signs of corrupt conduct activity:</w:t>
      </w:r>
    </w:p>
    <w:p w14:paraId="6446AA6D" w14:textId="77777777" w:rsidR="001E1C04" w:rsidRDefault="005F108A" w:rsidP="00D22C4E">
      <w:pPr>
        <w:pStyle w:val="Normalbulletlist"/>
        <w:numPr>
          <w:ilvl w:val="0"/>
          <w:numId w:val="21"/>
        </w:numPr>
        <w:spacing w:before="0"/>
        <w:ind w:left="714" w:hanging="357"/>
        <w:contextualSpacing/>
        <w:rPr>
          <w:rFonts w:ascii="Arial" w:hAnsi="Arial" w:cs="Arial"/>
          <w:szCs w:val="20"/>
        </w:rPr>
      </w:pPr>
      <w:r w:rsidRPr="00B12F14">
        <w:rPr>
          <w:rFonts w:ascii="Arial" w:hAnsi="Arial" w:cs="Arial"/>
          <w:szCs w:val="20"/>
        </w:rPr>
        <w:t>g</w:t>
      </w:r>
      <w:r w:rsidR="008F5D6C" w:rsidRPr="00B12F14">
        <w:rPr>
          <w:rFonts w:ascii="Arial" w:hAnsi="Arial" w:cs="Arial"/>
          <w:szCs w:val="20"/>
        </w:rPr>
        <w:t>oods or services procured through the same supplier on a number of occasions</w:t>
      </w:r>
      <w:r w:rsidR="008F5D6C" w:rsidRPr="001E1C04">
        <w:rPr>
          <w:rFonts w:ascii="Arial" w:hAnsi="Arial" w:cs="Arial"/>
          <w:szCs w:val="20"/>
        </w:rPr>
        <w:t xml:space="preserve"> with no clear reasons or justification, especially if the individual involved in the procurement and the supplier are friends, family or have had a pre</w:t>
      </w:r>
      <w:r w:rsidRPr="001E1C04">
        <w:rPr>
          <w:rFonts w:ascii="Arial" w:hAnsi="Arial" w:cs="Arial"/>
          <w:szCs w:val="20"/>
        </w:rPr>
        <w:t>vious professional relationship</w:t>
      </w:r>
    </w:p>
    <w:p w14:paraId="60DC4D4A" w14:textId="060509CB" w:rsidR="008F5D6C" w:rsidRPr="001E1C04" w:rsidRDefault="005F108A" w:rsidP="00D22C4E">
      <w:pPr>
        <w:pStyle w:val="Normalbulletlist"/>
        <w:numPr>
          <w:ilvl w:val="0"/>
          <w:numId w:val="21"/>
        </w:numPr>
        <w:spacing w:before="0"/>
        <w:ind w:left="714" w:hanging="357"/>
        <w:contextualSpacing/>
        <w:rPr>
          <w:rFonts w:ascii="Arial" w:hAnsi="Arial" w:cs="Arial"/>
          <w:szCs w:val="20"/>
        </w:rPr>
      </w:pPr>
      <w:r w:rsidRPr="00B12F14">
        <w:rPr>
          <w:rFonts w:ascii="Arial" w:hAnsi="Arial" w:cs="Arial"/>
          <w:szCs w:val="20"/>
        </w:rPr>
        <w:t>unusual trends start to appear in the spend pattern of a staff member with a corporate credit card and no clear explanation for the spend (</w:t>
      </w:r>
      <w:r w:rsidRPr="001E1C04">
        <w:rPr>
          <w:rFonts w:ascii="Arial" w:hAnsi="Arial" w:cs="Arial"/>
          <w:szCs w:val="20"/>
        </w:rPr>
        <w:t>it may start with small value items and start to increase in value over time)</w:t>
      </w:r>
    </w:p>
    <w:p w14:paraId="2C9A38DE" w14:textId="0A29C6A1" w:rsidR="005F108A" w:rsidRDefault="005F108A" w:rsidP="00D22C4E">
      <w:pPr>
        <w:pStyle w:val="Normalbulletlist"/>
        <w:numPr>
          <w:ilvl w:val="0"/>
          <w:numId w:val="21"/>
        </w:numPr>
        <w:spacing w:before="0"/>
        <w:ind w:left="714" w:hanging="357"/>
        <w:contextualSpacing/>
        <w:rPr>
          <w:rFonts w:ascii="Arial" w:hAnsi="Arial" w:cs="Arial"/>
          <w:szCs w:val="20"/>
        </w:rPr>
      </w:pPr>
      <w:r>
        <w:rPr>
          <w:rFonts w:ascii="Arial" w:hAnsi="Arial" w:cs="Arial"/>
          <w:szCs w:val="20"/>
        </w:rPr>
        <w:t>staff members ‘bragging’ to other staff or to anybody outside of the department about getting away with things.</w:t>
      </w:r>
    </w:p>
    <w:p w14:paraId="7BC564F6" w14:textId="6A29B00A" w:rsidR="008B4BC6" w:rsidRPr="00306C8E" w:rsidRDefault="00822A3B" w:rsidP="00822A3B">
      <w:pPr>
        <w:pStyle w:val="Normalbulletlist"/>
        <w:numPr>
          <w:ilvl w:val="0"/>
          <w:numId w:val="0"/>
        </w:numPr>
        <w:spacing w:before="120"/>
        <w:rPr>
          <w:rFonts w:ascii="Arial" w:hAnsi="Arial" w:cs="Arial"/>
          <w:szCs w:val="20"/>
        </w:rPr>
      </w:pPr>
      <w:r w:rsidRPr="00306C8E">
        <w:rPr>
          <w:rFonts w:ascii="Arial" w:hAnsi="Arial" w:cs="Arial"/>
          <w:szCs w:val="20"/>
        </w:rPr>
        <w:t>Sect</w:t>
      </w:r>
      <w:r w:rsidR="00D25E55">
        <w:rPr>
          <w:rFonts w:ascii="Arial" w:hAnsi="Arial" w:cs="Arial"/>
          <w:szCs w:val="20"/>
        </w:rPr>
        <w:t>ion 3.6 of Appendix A of this policy</w:t>
      </w:r>
      <w:r w:rsidRPr="00306C8E">
        <w:rPr>
          <w:rFonts w:ascii="Arial" w:hAnsi="Arial" w:cs="Arial"/>
          <w:szCs w:val="20"/>
        </w:rPr>
        <w:t xml:space="preserve"> sets out the types of information that </w:t>
      </w:r>
      <w:bookmarkStart w:id="10" w:name="_Toc405297072"/>
      <w:r w:rsidRPr="00306C8E">
        <w:rPr>
          <w:rFonts w:ascii="Arial" w:hAnsi="Arial" w:cs="Arial"/>
          <w:szCs w:val="20"/>
        </w:rPr>
        <w:t>may be useful in the reporting of a suspicion of corrupt conduct, but the unavailability of this information should not preclude an officer from reporting a suspicion.</w:t>
      </w:r>
    </w:p>
    <w:p w14:paraId="559C829F" w14:textId="77777777" w:rsidR="004B149D" w:rsidRDefault="00822A3B" w:rsidP="004B149D">
      <w:pPr>
        <w:pStyle w:val="Normalbulletlist"/>
        <w:numPr>
          <w:ilvl w:val="0"/>
          <w:numId w:val="0"/>
        </w:numPr>
        <w:spacing w:before="120"/>
        <w:rPr>
          <w:rFonts w:ascii="Arial" w:hAnsi="Arial" w:cs="Arial"/>
          <w:szCs w:val="20"/>
        </w:rPr>
      </w:pPr>
      <w:r w:rsidRPr="00306C8E">
        <w:rPr>
          <w:rFonts w:ascii="Arial" w:hAnsi="Arial" w:cs="Arial"/>
          <w:szCs w:val="20"/>
        </w:rPr>
        <w:t>Please see the DPC Complaint Management Policy on how to make a complaint to DPC, including a suspicion or allegation of corrupt conduct.</w:t>
      </w:r>
      <w:bookmarkStart w:id="11" w:name="_Toc441050711"/>
      <w:bookmarkEnd w:id="10"/>
    </w:p>
    <w:p w14:paraId="6BB6AC4D" w14:textId="77777777" w:rsidR="008F38F7" w:rsidRDefault="008F38F7" w:rsidP="007F66CE">
      <w:pPr>
        <w:pStyle w:val="Heading2"/>
        <w:spacing w:before="120" w:after="120" w:line="240" w:lineRule="auto"/>
        <w:ind w:left="357" w:hanging="357"/>
        <w:rPr>
          <w:rFonts w:ascii="Arial" w:eastAsiaTheme="majorEastAsia" w:hAnsi="Arial" w:cs="Arial"/>
          <w:bCs w:val="0"/>
          <w:color w:val="2E74B5" w:themeColor="accent1" w:themeShade="BF"/>
          <w:sz w:val="22"/>
          <w:szCs w:val="22"/>
        </w:rPr>
      </w:pPr>
    </w:p>
    <w:p w14:paraId="59CC01A4" w14:textId="77777777" w:rsidR="008F38F7" w:rsidRDefault="008F38F7" w:rsidP="007F66CE">
      <w:pPr>
        <w:pStyle w:val="Heading2"/>
        <w:spacing w:before="120" w:after="120" w:line="240" w:lineRule="auto"/>
        <w:ind w:left="357" w:hanging="357"/>
        <w:rPr>
          <w:rFonts w:ascii="Arial" w:eastAsiaTheme="majorEastAsia" w:hAnsi="Arial" w:cs="Arial"/>
          <w:bCs w:val="0"/>
          <w:color w:val="2E74B5" w:themeColor="accent1" w:themeShade="BF"/>
          <w:sz w:val="22"/>
          <w:szCs w:val="22"/>
        </w:rPr>
      </w:pPr>
    </w:p>
    <w:p w14:paraId="5C71B817" w14:textId="38FDADA5" w:rsidR="004B149D" w:rsidRPr="00413EDE" w:rsidRDefault="004B149D" w:rsidP="007F66CE">
      <w:pPr>
        <w:pStyle w:val="Heading2"/>
        <w:spacing w:before="120" w:after="120" w:line="240" w:lineRule="auto"/>
        <w:ind w:left="357" w:hanging="357"/>
        <w:rPr>
          <w:rFonts w:ascii="Arial" w:eastAsiaTheme="majorEastAsia" w:hAnsi="Arial" w:cs="Arial"/>
          <w:bCs w:val="0"/>
          <w:color w:val="2E74B5" w:themeColor="accent1" w:themeShade="BF"/>
          <w:sz w:val="22"/>
          <w:szCs w:val="22"/>
        </w:rPr>
      </w:pPr>
      <w:r w:rsidRPr="00413EDE">
        <w:rPr>
          <w:rFonts w:ascii="Arial" w:eastAsiaTheme="majorEastAsia" w:hAnsi="Arial" w:cs="Arial"/>
          <w:bCs w:val="0"/>
          <w:color w:val="2E74B5" w:themeColor="accent1" w:themeShade="BF"/>
          <w:sz w:val="22"/>
          <w:szCs w:val="22"/>
        </w:rPr>
        <w:t>5</w:t>
      </w:r>
      <w:r w:rsidR="008F38F7" w:rsidRPr="00413EDE">
        <w:rPr>
          <w:rFonts w:ascii="Arial" w:eastAsiaTheme="majorEastAsia" w:hAnsi="Arial" w:cs="Arial"/>
          <w:bCs w:val="0"/>
          <w:color w:val="2E74B5" w:themeColor="accent1" w:themeShade="BF"/>
          <w:sz w:val="22"/>
          <w:szCs w:val="22"/>
        </w:rPr>
        <w:t xml:space="preserve">.1 </w:t>
      </w:r>
      <w:r w:rsidR="00733023" w:rsidRPr="00413EDE">
        <w:rPr>
          <w:rFonts w:ascii="Arial" w:eastAsiaTheme="majorEastAsia" w:hAnsi="Arial" w:cs="Arial"/>
          <w:bCs w:val="0"/>
          <w:color w:val="2E74B5" w:themeColor="accent1" w:themeShade="BF"/>
          <w:sz w:val="22"/>
          <w:szCs w:val="22"/>
        </w:rPr>
        <w:t xml:space="preserve">   </w:t>
      </w:r>
      <w:r w:rsidRPr="00413EDE">
        <w:rPr>
          <w:rFonts w:ascii="Arial" w:eastAsiaTheme="majorEastAsia" w:hAnsi="Arial" w:cs="Arial"/>
          <w:bCs w:val="0"/>
          <w:color w:val="2E74B5" w:themeColor="accent1" w:themeShade="BF"/>
          <w:sz w:val="22"/>
          <w:szCs w:val="22"/>
        </w:rPr>
        <w:t xml:space="preserve">Duty to make and keep a record of a decision to </w:t>
      </w:r>
      <w:r w:rsidRPr="00413EDE">
        <w:rPr>
          <w:rFonts w:ascii="Arial" w:eastAsiaTheme="majorEastAsia" w:hAnsi="Arial" w:cs="Arial"/>
          <w:bCs w:val="0"/>
          <w:color w:val="2E74B5" w:themeColor="accent1" w:themeShade="BF"/>
          <w:sz w:val="22"/>
          <w:szCs w:val="22"/>
          <w:u w:val="single"/>
        </w:rPr>
        <w:t>not</w:t>
      </w:r>
      <w:r w:rsidRPr="00413EDE">
        <w:rPr>
          <w:rFonts w:ascii="Arial" w:eastAsiaTheme="majorEastAsia" w:hAnsi="Arial" w:cs="Arial"/>
          <w:bCs w:val="0"/>
          <w:color w:val="2E74B5" w:themeColor="accent1" w:themeShade="BF"/>
          <w:sz w:val="22"/>
          <w:szCs w:val="22"/>
        </w:rPr>
        <w:t xml:space="preserve"> refer an all</w:t>
      </w:r>
      <w:r w:rsidR="00B055FA" w:rsidRPr="00413EDE">
        <w:rPr>
          <w:rFonts w:ascii="Arial" w:eastAsiaTheme="majorEastAsia" w:hAnsi="Arial" w:cs="Arial"/>
          <w:bCs w:val="0"/>
          <w:color w:val="2E74B5" w:themeColor="accent1" w:themeShade="BF"/>
          <w:sz w:val="22"/>
          <w:szCs w:val="22"/>
        </w:rPr>
        <w:t xml:space="preserve">egation </w:t>
      </w:r>
      <w:r w:rsidRPr="00413EDE">
        <w:rPr>
          <w:rFonts w:ascii="Arial" w:eastAsiaTheme="majorEastAsia" w:hAnsi="Arial" w:cs="Arial"/>
          <w:bCs w:val="0"/>
          <w:color w:val="2E74B5" w:themeColor="accent1" w:themeShade="BF"/>
          <w:sz w:val="22"/>
          <w:szCs w:val="22"/>
        </w:rPr>
        <w:t xml:space="preserve">of </w:t>
      </w:r>
      <w:r w:rsidR="00733023" w:rsidRPr="00413EDE">
        <w:rPr>
          <w:rFonts w:ascii="Arial" w:eastAsiaTheme="majorEastAsia" w:hAnsi="Arial" w:cs="Arial"/>
          <w:bCs w:val="0"/>
          <w:color w:val="2E74B5" w:themeColor="accent1" w:themeShade="BF"/>
          <w:sz w:val="22"/>
          <w:szCs w:val="22"/>
        </w:rPr>
        <w:br/>
        <w:t xml:space="preserve">    </w:t>
      </w:r>
      <w:r w:rsidRPr="00413EDE">
        <w:rPr>
          <w:rFonts w:ascii="Arial" w:eastAsiaTheme="majorEastAsia" w:hAnsi="Arial" w:cs="Arial"/>
          <w:bCs w:val="0"/>
          <w:color w:val="2E74B5" w:themeColor="accent1" w:themeShade="BF"/>
          <w:sz w:val="22"/>
          <w:szCs w:val="22"/>
        </w:rPr>
        <w:t>corrupt conduct to the CCC</w:t>
      </w:r>
    </w:p>
    <w:p w14:paraId="11B02EC3" w14:textId="1201D7C1" w:rsidR="004B149D" w:rsidRPr="004B149D" w:rsidRDefault="00C96CBC" w:rsidP="004B149D">
      <w:pPr>
        <w:pStyle w:val="Normalbulletlist"/>
        <w:numPr>
          <w:ilvl w:val="0"/>
          <w:numId w:val="0"/>
        </w:numPr>
        <w:spacing w:before="120"/>
        <w:rPr>
          <w:rFonts w:ascii="Arial" w:hAnsi="Arial" w:cs="Arial"/>
          <w:szCs w:val="20"/>
        </w:rPr>
      </w:pPr>
      <w:r w:rsidRPr="00413EDE">
        <w:rPr>
          <w:rFonts w:ascii="Arial" w:hAnsi="Arial" w:cs="Arial"/>
          <w:szCs w:val="20"/>
        </w:rPr>
        <w:t>N</w:t>
      </w:r>
      <w:r w:rsidR="004B149D" w:rsidRPr="00413EDE">
        <w:rPr>
          <w:rFonts w:ascii="Arial" w:hAnsi="Arial" w:cs="Arial"/>
          <w:szCs w:val="20"/>
        </w:rPr>
        <w:t>ew s</w:t>
      </w:r>
      <w:r w:rsidR="007F66CE" w:rsidRPr="00413EDE">
        <w:rPr>
          <w:rFonts w:ascii="Arial" w:hAnsi="Arial" w:cs="Arial"/>
          <w:szCs w:val="20"/>
        </w:rPr>
        <w:t>ection</w:t>
      </w:r>
      <w:r w:rsidR="004B149D" w:rsidRPr="00413EDE">
        <w:rPr>
          <w:rFonts w:ascii="Arial" w:hAnsi="Arial" w:cs="Arial"/>
          <w:szCs w:val="20"/>
        </w:rPr>
        <w:t xml:space="preserve"> 40A of the CC Act (which commenced in November 201</w:t>
      </w:r>
      <w:r w:rsidR="008B265B">
        <w:rPr>
          <w:rFonts w:ascii="Arial" w:hAnsi="Arial" w:cs="Arial"/>
          <w:szCs w:val="20"/>
        </w:rPr>
        <w:t>8</w:t>
      </w:r>
      <w:r w:rsidR="004B149D" w:rsidRPr="00413EDE">
        <w:rPr>
          <w:rFonts w:ascii="Arial" w:hAnsi="Arial" w:cs="Arial"/>
          <w:szCs w:val="20"/>
        </w:rPr>
        <w:t>) requires units of public administration like DPC to prepare and retain complete and accurate records of any decision to not notify the CCC of an allegation of corrupt conduct. Details to be recorded are: (</w:t>
      </w:r>
      <w:proofErr w:type="spellStart"/>
      <w:r w:rsidR="004B149D" w:rsidRPr="00413EDE">
        <w:rPr>
          <w:rFonts w:ascii="Arial" w:hAnsi="Arial" w:cs="Arial"/>
          <w:szCs w:val="20"/>
        </w:rPr>
        <w:t>i</w:t>
      </w:r>
      <w:proofErr w:type="spellEnd"/>
      <w:r w:rsidR="004B149D" w:rsidRPr="00413EDE">
        <w:rPr>
          <w:rFonts w:ascii="Arial" w:hAnsi="Arial" w:cs="Arial"/>
          <w:szCs w:val="20"/>
        </w:rPr>
        <w:t>) the details of the complaint or matter; (ii) the evidence relied on when making the decision to not refer; and (iii) and other reasons for the decision.</w:t>
      </w:r>
      <w:r w:rsidR="00243676" w:rsidRPr="00413EDE">
        <w:rPr>
          <w:rFonts w:ascii="Arial" w:hAnsi="Arial" w:cs="Arial"/>
          <w:szCs w:val="20"/>
        </w:rPr>
        <w:t xml:space="preserve"> The Office of the General Manager, Government Services</w:t>
      </w:r>
      <w:r w:rsidR="00D13892" w:rsidRPr="00413EDE">
        <w:rPr>
          <w:rFonts w:ascii="Arial" w:hAnsi="Arial" w:cs="Arial"/>
          <w:szCs w:val="20"/>
        </w:rPr>
        <w:t xml:space="preserve"> in DPC</w:t>
      </w:r>
      <w:r w:rsidR="00243676" w:rsidRPr="00413EDE">
        <w:rPr>
          <w:rFonts w:ascii="Arial" w:hAnsi="Arial" w:cs="Arial"/>
          <w:szCs w:val="20"/>
        </w:rPr>
        <w:t xml:space="preserve"> </w:t>
      </w:r>
      <w:r w:rsidR="00D13892" w:rsidRPr="00413EDE">
        <w:rPr>
          <w:rFonts w:ascii="Arial" w:hAnsi="Arial" w:cs="Arial"/>
          <w:szCs w:val="20"/>
        </w:rPr>
        <w:t>is available to provide advice about how best to record decision making.</w:t>
      </w:r>
    </w:p>
    <w:p w14:paraId="25692088" w14:textId="3AB55F39" w:rsidR="00BE6CB5" w:rsidRPr="008F38F7" w:rsidRDefault="005804C3" w:rsidP="004B149D">
      <w:pPr>
        <w:pStyle w:val="Normalbulletlist"/>
        <w:numPr>
          <w:ilvl w:val="0"/>
          <w:numId w:val="0"/>
        </w:numPr>
        <w:spacing w:before="120"/>
        <w:rPr>
          <w:rFonts w:ascii="Arial" w:eastAsiaTheme="majorEastAsia" w:hAnsi="Arial" w:cs="Arial"/>
          <w:b/>
          <w:color w:val="2E74B5" w:themeColor="accent1" w:themeShade="BF"/>
          <w:sz w:val="22"/>
        </w:rPr>
      </w:pPr>
      <w:r w:rsidRPr="008F38F7">
        <w:rPr>
          <w:rFonts w:ascii="Arial" w:eastAsiaTheme="majorEastAsia" w:hAnsi="Arial" w:cs="Arial"/>
          <w:b/>
          <w:color w:val="2E74B5" w:themeColor="accent1" w:themeShade="BF"/>
          <w:sz w:val="22"/>
        </w:rPr>
        <w:t>6</w:t>
      </w:r>
      <w:r w:rsidR="00BE6CB5" w:rsidRPr="008F38F7">
        <w:rPr>
          <w:rFonts w:ascii="Arial" w:eastAsiaTheme="majorEastAsia" w:hAnsi="Arial" w:cs="Arial"/>
          <w:b/>
          <w:color w:val="2E74B5" w:themeColor="accent1" w:themeShade="BF"/>
          <w:sz w:val="22"/>
        </w:rPr>
        <w:t xml:space="preserve"> </w:t>
      </w:r>
      <w:r w:rsidR="00C63EC2">
        <w:rPr>
          <w:rFonts w:ascii="Arial" w:eastAsiaTheme="majorEastAsia" w:hAnsi="Arial" w:cs="Arial"/>
          <w:b/>
          <w:color w:val="2E74B5" w:themeColor="accent1" w:themeShade="BF"/>
          <w:sz w:val="22"/>
        </w:rPr>
        <w:t xml:space="preserve">    </w:t>
      </w:r>
      <w:r w:rsidR="00BE6CB5" w:rsidRPr="008F38F7">
        <w:rPr>
          <w:rFonts w:ascii="Arial" w:eastAsiaTheme="majorEastAsia" w:hAnsi="Arial" w:cs="Arial"/>
          <w:b/>
          <w:color w:val="2E74B5" w:themeColor="accent1" w:themeShade="BF"/>
          <w:sz w:val="22"/>
        </w:rPr>
        <w:t>DPC’s procedure for dealing with corrupt conduct</w:t>
      </w:r>
      <w:bookmarkEnd w:id="11"/>
      <w:r w:rsidR="00BE6CB5" w:rsidRPr="008F38F7">
        <w:rPr>
          <w:rFonts w:ascii="Arial" w:eastAsiaTheme="majorEastAsia" w:hAnsi="Arial" w:cs="Arial"/>
          <w:b/>
          <w:color w:val="2E74B5" w:themeColor="accent1" w:themeShade="BF"/>
          <w:sz w:val="22"/>
        </w:rPr>
        <w:t xml:space="preserve">  </w:t>
      </w:r>
    </w:p>
    <w:p w14:paraId="4D11BB2D" w14:textId="1290EFFE" w:rsidR="00BE6CB5" w:rsidRPr="008F38F7" w:rsidRDefault="005804C3" w:rsidP="00D74EA2">
      <w:pPr>
        <w:pStyle w:val="Heading2"/>
        <w:spacing w:before="0" w:after="120"/>
        <w:rPr>
          <w:rFonts w:ascii="Arial" w:eastAsiaTheme="majorEastAsia" w:hAnsi="Arial" w:cs="Arial"/>
          <w:bCs w:val="0"/>
          <w:color w:val="2E74B5" w:themeColor="accent1" w:themeShade="BF"/>
          <w:sz w:val="22"/>
          <w:szCs w:val="22"/>
        </w:rPr>
      </w:pPr>
      <w:bookmarkStart w:id="12" w:name="_Toc409177304"/>
      <w:bookmarkStart w:id="13" w:name="_Toc441050712"/>
      <w:r w:rsidRPr="008F38F7">
        <w:rPr>
          <w:rFonts w:ascii="Arial" w:eastAsiaTheme="majorEastAsia" w:hAnsi="Arial" w:cs="Arial"/>
          <w:bCs w:val="0"/>
          <w:color w:val="2E74B5" w:themeColor="accent1" w:themeShade="BF"/>
          <w:sz w:val="22"/>
          <w:szCs w:val="22"/>
        </w:rPr>
        <w:t>6</w:t>
      </w:r>
      <w:r w:rsidR="00A90DBF" w:rsidRPr="008F38F7">
        <w:rPr>
          <w:rFonts w:ascii="Arial" w:eastAsiaTheme="majorEastAsia" w:hAnsi="Arial" w:cs="Arial"/>
          <w:bCs w:val="0"/>
          <w:color w:val="2E74B5" w:themeColor="accent1" w:themeShade="BF"/>
          <w:sz w:val="22"/>
          <w:szCs w:val="22"/>
        </w:rPr>
        <w:t>.</w:t>
      </w:r>
      <w:r w:rsidR="00BE6CB5" w:rsidRPr="008F38F7">
        <w:rPr>
          <w:rFonts w:ascii="Arial" w:eastAsiaTheme="majorEastAsia" w:hAnsi="Arial" w:cs="Arial"/>
          <w:bCs w:val="0"/>
          <w:color w:val="2E74B5" w:themeColor="accent1" w:themeShade="BF"/>
          <w:sz w:val="22"/>
          <w:szCs w:val="22"/>
        </w:rPr>
        <w:t xml:space="preserve">1 </w:t>
      </w:r>
      <w:r w:rsidR="00A90DBF" w:rsidRPr="008F38F7">
        <w:rPr>
          <w:rFonts w:ascii="Arial" w:eastAsiaTheme="majorEastAsia" w:hAnsi="Arial" w:cs="Arial"/>
          <w:bCs w:val="0"/>
          <w:color w:val="2E74B5" w:themeColor="accent1" w:themeShade="BF"/>
          <w:sz w:val="22"/>
          <w:szCs w:val="22"/>
        </w:rPr>
        <w:tab/>
      </w:r>
      <w:r w:rsidR="00BE6CB5" w:rsidRPr="008F38F7">
        <w:rPr>
          <w:rFonts w:ascii="Arial" w:eastAsiaTheme="majorEastAsia" w:hAnsi="Arial" w:cs="Arial"/>
          <w:bCs w:val="0"/>
          <w:color w:val="2E74B5" w:themeColor="accent1" w:themeShade="BF"/>
          <w:sz w:val="22"/>
          <w:szCs w:val="22"/>
        </w:rPr>
        <w:t xml:space="preserve">CCC and DPC </w:t>
      </w:r>
      <w:r w:rsidR="00672681" w:rsidRPr="008F38F7">
        <w:rPr>
          <w:rFonts w:ascii="Arial" w:eastAsiaTheme="majorEastAsia" w:hAnsi="Arial" w:cs="Arial"/>
          <w:bCs w:val="0"/>
          <w:color w:val="2E74B5" w:themeColor="accent1" w:themeShade="BF"/>
          <w:sz w:val="22"/>
          <w:szCs w:val="22"/>
        </w:rPr>
        <w:t>joint responsibility</w:t>
      </w:r>
      <w:bookmarkEnd w:id="12"/>
      <w:bookmarkEnd w:id="13"/>
    </w:p>
    <w:p w14:paraId="3C4688E9" w14:textId="7ECB2B5E" w:rsidR="00BE6CB5" w:rsidRDefault="00BE6CB5" w:rsidP="00584A0D">
      <w:pPr>
        <w:pStyle w:val="Normalbulletlist"/>
        <w:numPr>
          <w:ilvl w:val="0"/>
          <w:numId w:val="0"/>
        </w:numPr>
        <w:spacing w:before="120"/>
        <w:rPr>
          <w:rFonts w:ascii="Arial" w:hAnsi="Arial" w:cs="Arial"/>
          <w:szCs w:val="20"/>
        </w:rPr>
      </w:pPr>
      <w:r w:rsidRPr="00306C8E">
        <w:rPr>
          <w:rFonts w:ascii="Arial" w:hAnsi="Arial" w:cs="Arial"/>
          <w:szCs w:val="20"/>
        </w:rPr>
        <w:t xml:space="preserve">Under the CC Act, complaints about corrupt conduct </w:t>
      </w:r>
      <w:r w:rsidR="003A5D84" w:rsidRPr="00306C8E">
        <w:rPr>
          <w:rFonts w:ascii="Arial" w:hAnsi="Arial" w:cs="Arial"/>
          <w:szCs w:val="20"/>
        </w:rPr>
        <w:t>where the alleged corrupt conduct is serious or systemic are generally</w:t>
      </w:r>
      <w:r w:rsidRPr="00306C8E">
        <w:rPr>
          <w:rFonts w:ascii="Arial" w:hAnsi="Arial" w:cs="Arial"/>
          <w:szCs w:val="20"/>
        </w:rPr>
        <w:t xml:space="preserve"> dealt with</w:t>
      </w:r>
      <w:r w:rsidR="003A5D84" w:rsidRPr="00306C8E">
        <w:rPr>
          <w:rFonts w:ascii="Arial" w:hAnsi="Arial" w:cs="Arial"/>
          <w:szCs w:val="20"/>
        </w:rPr>
        <w:t xml:space="preserve"> directly by the CCC</w:t>
      </w:r>
      <w:r w:rsidRPr="00306C8E">
        <w:rPr>
          <w:rFonts w:ascii="Arial" w:hAnsi="Arial" w:cs="Arial"/>
          <w:szCs w:val="20"/>
        </w:rPr>
        <w:t xml:space="preserve">. </w:t>
      </w:r>
      <w:r w:rsidR="00A447A8" w:rsidRPr="00306C8E">
        <w:rPr>
          <w:rFonts w:ascii="Arial" w:hAnsi="Arial" w:cs="Arial"/>
          <w:szCs w:val="20"/>
        </w:rPr>
        <w:t xml:space="preserve">The table provided in Appendix A sets out </w:t>
      </w:r>
      <w:r w:rsidR="00522C56">
        <w:rPr>
          <w:rFonts w:ascii="Arial" w:hAnsi="Arial" w:cs="Arial"/>
          <w:szCs w:val="20"/>
        </w:rPr>
        <w:t>t</w:t>
      </w:r>
      <w:r w:rsidR="00A447A8" w:rsidRPr="00306C8E">
        <w:rPr>
          <w:rFonts w:ascii="Arial" w:hAnsi="Arial" w:cs="Arial"/>
          <w:szCs w:val="20"/>
        </w:rPr>
        <w:t xml:space="preserve">hresholds for these complaints. </w:t>
      </w:r>
      <w:r w:rsidR="004E3814" w:rsidRPr="00306C8E">
        <w:rPr>
          <w:rFonts w:ascii="Arial" w:hAnsi="Arial" w:cs="Arial"/>
          <w:szCs w:val="20"/>
        </w:rPr>
        <w:t>C</w:t>
      </w:r>
      <w:r w:rsidRPr="00306C8E">
        <w:rPr>
          <w:rFonts w:ascii="Arial" w:hAnsi="Arial" w:cs="Arial"/>
          <w:szCs w:val="20"/>
        </w:rPr>
        <w:t xml:space="preserve">omplaints about corrupt conduct </w:t>
      </w:r>
      <w:r w:rsidR="00A447A8" w:rsidRPr="00306C8E">
        <w:rPr>
          <w:rFonts w:ascii="Arial" w:hAnsi="Arial" w:cs="Arial"/>
          <w:szCs w:val="20"/>
        </w:rPr>
        <w:t xml:space="preserve">that do not meet this threshold </w:t>
      </w:r>
      <w:r w:rsidRPr="00306C8E">
        <w:rPr>
          <w:rFonts w:ascii="Arial" w:hAnsi="Arial" w:cs="Arial"/>
          <w:szCs w:val="20"/>
        </w:rPr>
        <w:t xml:space="preserve">are </w:t>
      </w:r>
      <w:r w:rsidR="00A447A8" w:rsidRPr="00306C8E">
        <w:rPr>
          <w:rFonts w:ascii="Arial" w:hAnsi="Arial" w:cs="Arial"/>
          <w:szCs w:val="20"/>
        </w:rPr>
        <w:t xml:space="preserve">managed by </w:t>
      </w:r>
      <w:r w:rsidRPr="00306C8E">
        <w:rPr>
          <w:rFonts w:ascii="Arial" w:hAnsi="Arial" w:cs="Arial"/>
          <w:szCs w:val="20"/>
        </w:rPr>
        <w:t>DPC.</w:t>
      </w:r>
      <w:r w:rsidR="003A5D84" w:rsidRPr="00306C8E">
        <w:rPr>
          <w:rFonts w:ascii="Arial" w:hAnsi="Arial" w:cs="Arial"/>
          <w:szCs w:val="20"/>
        </w:rPr>
        <w:t xml:space="preserve"> For further clarification, see Appendix A</w:t>
      </w:r>
      <w:r w:rsidR="005E431F">
        <w:rPr>
          <w:rFonts w:ascii="Arial" w:hAnsi="Arial" w:cs="Arial"/>
          <w:szCs w:val="20"/>
        </w:rPr>
        <w:t>.</w:t>
      </w:r>
    </w:p>
    <w:p w14:paraId="78FF2B22" w14:textId="7D2122CB" w:rsidR="00BE6CB5" w:rsidRPr="008F38F7" w:rsidRDefault="005804C3" w:rsidP="008F38F7">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14" w:name="_Toc409177305"/>
      <w:bookmarkStart w:id="15" w:name="_Toc441050713"/>
      <w:r w:rsidRPr="008F38F7">
        <w:rPr>
          <w:rFonts w:ascii="Arial" w:eastAsiaTheme="majorEastAsia" w:hAnsi="Arial" w:cs="Arial"/>
          <w:bCs w:val="0"/>
          <w:color w:val="2E74B5" w:themeColor="accent1" w:themeShade="BF"/>
          <w:sz w:val="22"/>
          <w:szCs w:val="22"/>
        </w:rPr>
        <w:t>6</w:t>
      </w:r>
      <w:r w:rsidR="00A90DBF" w:rsidRPr="008F38F7">
        <w:rPr>
          <w:rFonts w:ascii="Arial" w:eastAsiaTheme="majorEastAsia" w:hAnsi="Arial" w:cs="Arial"/>
          <w:bCs w:val="0"/>
          <w:color w:val="2E74B5" w:themeColor="accent1" w:themeShade="BF"/>
          <w:sz w:val="22"/>
          <w:szCs w:val="22"/>
        </w:rPr>
        <w:t>.</w:t>
      </w:r>
      <w:r w:rsidR="00BE6CB5" w:rsidRPr="008F38F7">
        <w:rPr>
          <w:rFonts w:ascii="Arial" w:eastAsiaTheme="majorEastAsia" w:hAnsi="Arial" w:cs="Arial"/>
          <w:bCs w:val="0"/>
          <w:color w:val="2E74B5" w:themeColor="accent1" w:themeShade="BF"/>
          <w:sz w:val="22"/>
          <w:szCs w:val="22"/>
        </w:rPr>
        <w:t xml:space="preserve">2 </w:t>
      </w:r>
      <w:r w:rsidR="00A90DBF" w:rsidRPr="008F38F7">
        <w:rPr>
          <w:rFonts w:ascii="Arial" w:eastAsiaTheme="majorEastAsia" w:hAnsi="Arial" w:cs="Arial"/>
          <w:bCs w:val="0"/>
          <w:color w:val="2E74B5" w:themeColor="accent1" w:themeShade="BF"/>
          <w:sz w:val="22"/>
          <w:szCs w:val="22"/>
        </w:rPr>
        <w:tab/>
      </w:r>
      <w:r w:rsidR="00BE6CB5" w:rsidRPr="008F38F7">
        <w:rPr>
          <w:rFonts w:ascii="Arial" w:eastAsiaTheme="majorEastAsia" w:hAnsi="Arial" w:cs="Arial"/>
          <w:bCs w:val="0"/>
          <w:color w:val="2E74B5" w:themeColor="accent1" w:themeShade="BF"/>
          <w:sz w:val="22"/>
          <w:szCs w:val="22"/>
        </w:rPr>
        <w:t>DPC’s role</w:t>
      </w:r>
      <w:bookmarkEnd w:id="14"/>
      <w:bookmarkEnd w:id="15"/>
      <w:r w:rsidR="00BE6CB5" w:rsidRPr="008F38F7">
        <w:rPr>
          <w:rFonts w:ascii="Arial" w:eastAsiaTheme="majorEastAsia" w:hAnsi="Arial" w:cs="Arial"/>
          <w:bCs w:val="0"/>
          <w:color w:val="2E74B5" w:themeColor="accent1" w:themeShade="BF"/>
          <w:sz w:val="22"/>
          <w:szCs w:val="22"/>
        </w:rPr>
        <w:t xml:space="preserve"> </w:t>
      </w:r>
    </w:p>
    <w:p w14:paraId="62580843" w14:textId="11E76424" w:rsidR="004D6846" w:rsidRDefault="00BE6CB5" w:rsidP="003E1881">
      <w:pPr>
        <w:pStyle w:val="Normalbulletlist"/>
        <w:numPr>
          <w:ilvl w:val="0"/>
          <w:numId w:val="0"/>
        </w:numPr>
        <w:spacing w:before="120"/>
        <w:rPr>
          <w:rFonts w:ascii="Arial" w:hAnsi="Arial" w:cs="Arial"/>
          <w:szCs w:val="20"/>
        </w:rPr>
      </w:pPr>
      <w:r w:rsidRPr="00306C8E">
        <w:rPr>
          <w:rFonts w:ascii="Arial" w:hAnsi="Arial" w:cs="Arial"/>
          <w:szCs w:val="20"/>
        </w:rPr>
        <w:t xml:space="preserve">Under the CC Act the Director-General of DPC has responsibilities in relation to complaints about corrupt conduct. The Director-General’s responsibilities in this regard are delegated to DPC’s CCC Liaison Officer, the </w:t>
      </w:r>
      <w:r w:rsidR="007767DE">
        <w:rPr>
          <w:rFonts w:ascii="Arial" w:hAnsi="Arial" w:cs="Arial"/>
          <w:szCs w:val="20"/>
        </w:rPr>
        <w:t xml:space="preserve">Deputy Director-General, </w:t>
      </w:r>
      <w:r w:rsidRPr="00306C8E">
        <w:rPr>
          <w:rFonts w:ascii="Arial" w:hAnsi="Arial" w:cs="Arial"/>
          <w:szCs w:val="20"/>
        </w:rPr>
        <w:t>Corporate</w:t>
      </w:r>
      <w:r w:rsidR="007767DE">
        <w:rPr>
          <w:rFonts w:ascii="Arial" w:hAnsi="Arial" w:cs="Arial"/>
          <w:szCs w:val="20"/>
        </w:rPr>
        <w:t xml:space="preserve"> and Government Services</w:t>
      </w:r>
      <w:r w:rsidRPr="00306C8E">
        <w:rPr>
          <w:rFonts w:ascii="Arial" w:hAnsi="Arial" w:cs="Arial"/>
          <w:szCs w:val="20"/>
        </w:rPr>
        <w:t xml:space="preserve"> who must: </w:t>
      </w:r>
    </w:p>
    <w:bookmarkEnd w:id="6"/>
    <w:p w14:paraId="15969434" w14:textId="2FE4AAFB" w:rsidR="00BE6CB5" w:rsidRDefault="00BE6CB5" w:rsidP="004704BB">
      <w:pPr>
        <w:pStyle w:val="Normalbulletlist"/>
        <w:tabs>
          <w:tab w:val="clear" w:pos="924"/>
          <w:tab w:val="left" w:pos="284"/>
        </w:tabs>
        <w:spacing w:before="0"/>
        <w:ind w:left="568" w:hanging="284"/>
        <w:contextualSpacing/>
        <w:rPr>
          <w:rFonts w:ascii="Arial" w:hAnsi="Arial" w:cs="Arial"/>
          <w:szCs w:val="20"/>
          <w:lang w:val="en-US"/>
        </w:rPr>
      </w:pPr>
      <w:r w:rsidRPr="00306C8E">
        <w:rPr>
          <w:rFonts w:ascii="Arial" w:hAnsi="Arial" w:cs="Arial"/>
          <w:b/>
          <w:szCs w:val="20"/>
          <w:lang w:val="en-US"/>
        </w:rPr>
        <w:t>notify</w:t>
      </w:r>
      <w:r w:rsidRPr="00306C8E">
        <w:rPr>
          <w:rFonts w:ascii="Arial" w:hAnsi="Arial" w:cs="Arial"/>
          <w:szCs w:val="20"/>
          <w:lang w:val="en-US"/>
        </w:rPr>
        <w:t xml:space="preserve"> the CCC of a complaint which DPC’s CCC Liaison Officer </w:t>
      </w:r>
      <w:r w:rsidRPr="00306C8E">
        <w:rPr>
          <w:rFonts w:ascii="Arial" w:hAnsi="Arial" w:cs="Arial"/>
          <w:b/>
          <w:szCs w:val="20"/>
          <w:lang w:val="en-US"/>
        </w:rPr>
        <w:t>reasonably suspects</w:t>
      </w:r>
      <w:r w:rsidRPr="00306C8E">
        <w:rPr>
          <w:rFonts w:ascii="Arial" w:hAnsi="Arial" w:cs="Arial"/>
          <w:szCs w:val="20"/>
          <w:lang w:val="en-US"/>
        </w:rPr>
        <w:t xml:space="preserve"> involves, or may involve, corrupt conduct.</w:t>
      </w:r>
      <w:r w:rsidRPr="00306C8E">
        <w:rPr>
          <w:rStyle w:val="FootnoteReference"/>
          <w:rFonts w:ascii="Arial" w:hAnsi="Arial" w:cs="Arial"/>
          <w:szCs w:val="20"/>
          <w:lang w:val="en-US"/>
        </w:rPr>
        <w:footnoteReference w:id="7"/>
      </w:r>
      <w:r w:rsidRPr="00306C8E">
        <w:rPr>
          <w:rFonts w:ascii="Arial" w:hAnsi="Arial" w:cs="Arial"/>
          <w:szCs w:val="20"/>
          <w:lang w:val="en-US"/>
        </w:rPr>
        <w:t xml:space="preserve"> </w:t>
      </w:r>
    </w:p>
    <w:p w14:paraId="02D44FFD" w14:textId="33525F8F" w:rsidR="00584A0D" w:rsidRDefault="00BE6CB5" w:rsidP="004704BB">
      <w:pPr>
        <w:pStyle w:val="Normalbulletlist"/>
        <w:tabs>
          <w:tab w:val="clear" w:pos="924"/>
          <w:tab w:val="left" w:pos="284"/>
        </w:tabs>
        <w:spacing w:before="0" w:after="60"/>
        <w:ind w:left="568" w:hanging="284"/>
        <w:contextualSpacing/>
        <w:rPr>
          <w:rFonts w:ascii="Arial" w:hAnsi="Arial" w:cs="Arial"/>
          <w:szCs w:val="20"/>
          <w:lang w:val="en-US"/>
        </w:rPr>
      </w:pPr>
      <w:r w:rsidRPr="00306C8E">
        <w:rPr>
          <w:rFonts w:ascii="Arial" w:hAnsi="Arial" w:cs="Arial"/>
          <w:b/>
          <w:szCs w:val="20"/>
          <w:lang w:val="en-US"/>
        </w:rPr>
        <w:t>deal with</w:t>
      </w:r>
      <w:r w:rsidRPr="00306C8E">
        <w:rPr>
          <w:rFonts w:ascii="Arial" w:hAnsi="Arial" w:cs="Arial"/>
          <w:szCs w:val="20"/>
          <w:lang w:val="en-US"/>
        </w:rPr>
        <w:t xml:space="preserve"> complaints which may involve corrupt conduct referred to DPC by the CCC, in the way DPC’s CCC Liaison Officer considers most appropriate, subject to directions given by the CCC</w:t>
      </w:r>
      <w:r w:rsidR="005B3DAC" w:rsidRPr="00306C8E">
        <w:rPr>
          <w:rStyle w:val="FootnoteReference"/>
          <w:rFonts w:ascii="Arial" w:hAnsi="Arial" w:cs="Arial"/>
          <w:szCs w:val="20"/>
          <w:lang w:val="en-US"/>
        </w:rPr>
        <w:footnoteReference w:id="8"/>
      </w:r>
      <w:r w:rsidR="005B3DAC" w:rsidRPr="00306C8E">
        <w:rPr>
          <w:rFonts w:ascii="Arial" w:hAnsi="Arial" w:cs="Arial"/>
          <w:szCs w:val="20"/>
          <w:lang w:val="en-US"/>
        </w:rPr>
        <w:t xml:space="preserve"> and within the timeframes set out in DPC’s Complaint Management Policy.</w:t>
      </w:r>
      <w:r w:rsidRPr="00306C8E">
        <w:rPr>
          <w:rFonts w:ascii="Arial" w:hAnsi="Arial" w:cs="Arial"/>
          <w:szCs w:val="20"/>
          <w:lang w:val="en-US"/>
        </w:rPr>
        <w:t xml:space="preserve"> </w:t>
      </w:r>
    </w:p>
    <w:p w14:paraId="514DE13D" w14:textId="77777777" w:rsidR="004704BB" w:rsidRPr="00306C8E" w:rsidRDefault="004704BB" w:rsidP="004704BB">
      <w:pPr>
        <w:pStyle w:val="Normalbulletlist"/>
        <w:numPr>
          <w:ilvl w:val="0"/>
          <w:numId w:val="0"/>
        </w:numPr>
        <w:tabs>
          <w:tab w:val="clear" w:pos="924"/>
          <w:tab w:val="left" w:pos="284"/>
        </w:tabs>
        <w:spacing w:before="0" w:after="60"/>
        <w:ind w:left="568"/>
        <w:contextualSpacing/>
        <w:rPr>
          <w:rFonts w:ascii="Arial" w:hAnsi="Arial" w:cs="Arial"/>
          <w:szCs w:val="20"/>
          <w:lang w:val="en-US"/>
        </w:rPr>
      </w:pPr>
    </w:p>
    <w:p w14:paraId="4CC05672" w14:textId="5B94292D" w:rsidR="00BE6CB5" w:rsidRPr="00306C8E" w:rsidRDefault="00E2796E" w:rsidP="00355D76">
      <w:pPr>
        <w:pStyle w:val="Normalbulletlist"/>
        <w:numPr>
          <w:ilvl w:val="0"/>
          <w:numId w:val="0"/>
        </w:numPr>
        <w:tabs>
          <w:tab w:val="clear" w:pos="924"/>
          <w:tab w:val="left" w:pos="284"/>
        </w:tabs>
        <w:ind w:left="357" w:hanging="357"/>
        <w:rPr>
          <w:rFonts w:ascii="Arial" w:hAnsi="Arial" w:cs="Arial"/>
          <w:szCs w:val="20"/>
          <w:lang w:val="en-US"/>
        </w:rPr>
      </w:pPr>
      <w:r w:rsidRPr="00306C8E">
        <w:rPr>
          <w:rFonts w:ascii="Arial" w:hAnsi="Arial" w:cs="Arial"/>
          <w:bCs/>
          <w:iCs/>
          <w:szCs w:val="20"/>
          <w:lang w:eastAsia="en-AU"/>
        </w:rPr>
        <w:t>*</w:t>
      </w:r>
      <w:r w:rsidR="00BE6CB5" w:rsidRPr="00306C8E">
        <w:rPr>
          <w:rFonts w:ascii="Arial" w:hAnsi="Arial" w:cs="Arial"/>
          <w:bCs/>
          <w:iCs/>
          <w:szCs w:val="20"/>
          <w:lang w:eastAsia="en-AU"/>
        </w:rPr>
        <w:t xml:space="preserve">To </w:t>
      </w:r>
      <w:r w:rsidR="00BE6CB5" w:rsidRPr="00306C8E">
        <w:rPr>
          <w:rFonts w:ascii="Arial" w:hAnsi="Arial" w:cs="Arial"/>
          <w:b/>
          <w:bCs/>
          <w:i/>
          <w:iCs/>
          <w:szCs w:val="20"/>
          <w:lang w:eastAsia="en-AU"/>
        </w:rPr>
        <w:t>deal with</w:t>
      </w:r>
      <w:r w:rsidR="00BE6CB5" w:rsidRPr="00306C8E">
        <w:rPr>
          <w:rFonts w:ascii="Arial" w:hAnsi="Arial" w:cs="Arial"/>
          <w:szCs w:val="20"/>
          <w:lang w:eastAsia="en-AU"/>
        </w:rPr>
        <w:t xml:space="preserve"> a complaint involving corruption, is defined under the CC Act</w:t>
      </w:r>
      <w:r w:rsidR="00BE6CB5" w:rsidRPr="00306C8E">
        <w:rPr>
          <w:rStyle w:val="FootnoteReference"/>
          <w:rFonts w:ascii="Arial" w:hAnsi="Arial" w:cs="Arial"/>
          <w:szCs w:val="20"/>
          <w:lang w:eastAsia="en-AU"/>
        </w:rPr>
        <w:footnoteReference w:id="9"/>
      </w:r>
      <w:r w:rsidR="00BE6CB5" w:rsidRPr="00306C8E">
        <w:rPr>
          <w:rFonts w:ascii="Arial" w:hAnsi="Arial" w:cs="Arial"/>
          <w:szCs w:val="20"/>
          <w:lang w:eastAsia="en-AU"/>
        </w:rPr>
        <w:t xml:space="preserve"> to include—</w:t>
      </w:r>
    </w:p>
    <w:p w14:paraId="09C13F2A" w14:textId="77777777" w:rsidR="00BE6CB5" w:rsidRPr="00306C8E" w:rsidRDefault="00BE6CB5" w:rsidP="00D22C4E">
      <w:pPr>
        <w:pStyle w:val="Normalbulletlist"/>
        <w:tabs>
          <w:tab w:val="clear" w:pos="924"/>
          <w:tab w:val="left" w:pos="993"/>
        </w:tabs>
        <w:ind w:left="993" w:hanging="357"/>
        <w:contextualSpacing/>
        <w:rPr>
          <w:rFonts w:ascii="Arial" w:hAnsi="Arial" w:cs="Arial"/>
          <w:szCs w:val="20"/>
          <w:lang w:eastAsia="en-AU"/>
        </w:rPr>
      </w:pPr>
      <w:r w:rsidRPr="00306C8E">
        <w:rPr>
          <w:rFonts w:ascii="Arial" w:hAnsi="Arial" w:cs="Arial"/>
          <w:szCs w:val="20"/>
          <w:lang w:eastAsia="en-AU"/>
        </w:rPr>
        <w:t xml:space="preserve">investigate the complaint, information or matter </w:t>
      </w:r>
    </w:p>
    <w:p w14:paraId="55A0E960" w14:textId="77777777" w:rsidR="00BE6CB5" w:rsidRPr="00306C8E" w:rsidRDefault="00BE6CB5" w:rsidP="00D22C4E">
      <w:pPr>
        <w:pStyle w:val="Normalbulletlist"/>
        <w:tabs>
          <w:tab w:val="clear" w:pos="924"/>
          <w:tab w:val="left" w:pos="993"/>
        </w:tabs>
        <w:ind w:left="993" w:hanging="357"/>
        <w:contextualSpacing/>
        <w:rPr>
          <w:rFonts w:ascii="Arial" w:hAnsi="Arial" w:cs="Arial"/>
          <w:szCs w:val="20"/>
          <w:lang w:eastAsia="en-AU"/>
        </w:rPr>
      </w:pPr>
      <w:r w:rsidRPr="00306C8E">
        <w:rPr>
          <w:rFonts w:ascii="Arial" w:hAnsi="Arial" w:cs="Arial"/>
          <w:szCs w:val="20"/>
          <w:lang w:eastAsia="en-AU"/>
        </w:rPr>
        <w:t xml:space="preserve">gather evidence for prosecutions for offences or disciplinary proceedings </w:t>
      </w:r>
    </w:p>
    <w:p w14:paraId="1925EDC8" w14:textId="77777777" w:rsidR="00BE6CB5" w:rsidRPr="00306C8E" w:rsidRDefault="00BE6CB5" w:rsidP="00D22C4E">
      <w:pPr>
        <w:pStyle w:val="Normalbulletlist"/>
        <w:tabs>
          <w:tab w:val="clear" w:pos="924"/>
          <w:tab w:val="left" w:pos="993"/>
        </w:tabs>
        <w:ind w:left="993" w:hanging="357"/>
        <w:contextualSpacing/>
        <w:rPr>
          <w:rFonts w:ascii="Arial" w:hAnsi="Arial" w:cs="Arial"/>
          <w:szCs w:val="20"/>
          <w:lang w:eastAsia="en-AU"/>
        </w:rPr>
      </w:pPr>
      <w:r w:rsidRPr="00306C8E">
        <w:rPr>
          <w:rFonts w:ascii="Arial" w:hAnsi="Arial" w:cs="Arial"/>
          <w:szCs w:val="20"/>
          <w:lang w:eastAsia="en-AU"/>
        </w:rPr>
        <w:t xml:space="preserve">refer the complaint, information or matter to an appropriate authority to start a prosecution or disciplinary proceeding </w:t>
      </w:r>
    </w:p>
    <w:p w14:paraId="19D26122" w14:textId="77777777" w:rsidR="00EF30AD" w:rsidRPr="00306C8E" w:rsidRDefault="00BE6CB5" w:rsidP="00D22C4E">
      <w:pPr>
        <w:pStyle w:val="Normalbulletlist"/>
        <w:tabs>
          <w:tab w:val="clear" w:pos="924"/>
          <w:tab w:val="left" w:pos="993"/>
        </w:tabs>
        <w:ind w:left="993" w:hanging="357"/>
        <w:contextualSpacing/>
        <w:rPr>
          <w:rFonts w:ascii="Arial" w:hAnsi="Arial" w:cs="Arial"/>
          <w:szCs w:val="20"/>
          <w:lang w:eastAsia="en-AU"/>
        </w:rPr>
      </w:pPr>
      <w:r w:rsidRPr="00306C8E">
        <w:rPr>
          <w:rFonts w:ascii="Arial" w:hAnsi="Arial" w:cs="Arial"/>
          <w:szCs w:val="20"/>
          <w:lang w:eastAsia="en-AU"/>
        </w:rPr>
        <w:t xml:space="preserve">start a disciplinary proceeding </w:t>
      </w:r>
    </w:p>
    <w:p w14:paraId="1F53AE1E" w14:textId="36E527EC" w:rsidR="00EF30AD" w:rsidRPr="00306C8E" w:rsidRDefault="00BE6CB5" w:rsidP="00D22C4E">
      <w:pPr>
        <w:pStyle w:val="Normalbulletlist"/>
        <w:tabs>
          <w:tab w:val="clear" w:pos="924"/>
          <w:tab w:val="left" w:pos="993"/>
        </w:tabs>
        <w:ind w:left="993" w:hanging="357"/>
        <w:contextualSpacing/>
        <w:rPr>
          <w:rFonts w:ascii="Arial" w:hAnsi="Arial" w:cs="Arial"/>
          <w:szCs w:val="20"/>
          <w:lang w:eastAsia="en-AU"/>
        </w:rPr>
      </w:pPr>
      <w:r w:rsidRPr="00306C8E">
        <w:rPr>
          <w:rFonts w:ascii="Arial" w:hAnsi="Arial" w:cs="Arial"/>
          <w:szCs w:val="20"/>
          <w:lang w:eastAsia="en-AU"/>
        </w:rPr>
        <w:t xml:space="preserve">take other action, including managerial action, to address the complaint </w:t>
      </w:r>
      <w:r w:rsidR="00B541B6" w:rsidRPr="00306C8E">
        <w:rPr>
          <w:rFonts w:ascii="Arial" w:hAnsi="Arial" w:cs="Arial"/>
          <w:szCs w:val="20"/>
          <w:lang w:eastAsia="en-AU"/>
        </w:rPr>
        <w:t>appropriately.</w:t>
      </w:r>
    </w:p>
    <w:p w14:paraId="4B99A882" w14:textId="77777777" w:rsidR="00BE6CB5" w:rsidRPr="00306C8E" w:rsidRDefault="00BE6CB5" w:rsidP="00D22C4E">
      <w:pPr>
        <w:pStyle w:val="Normalbulletlist"/>
        <w:tabs>
          <w:tab w:val="clear" w:pos="924"/>
          <w:tab w:val="left" w:pos="993"/>
        </w:tabs>
        <w:ind w:left="993" w:hanging="357"/>
        <w:contextualSpacing/>
        <w:rPr>
          <w:rFonts w:ascii="Arial" w:hAnsi="Arial" w:cs="Arial"/>
          <w:szCs w:val="20"/>
          <w:lang w:val="en-US"/>
        </w:rPr>
      </w:pPr>
      <w:r w:rsidRPr="00306C8E">
        <w:rPr>
          <w:rFonts w:ascii="Arial" w:hAnsi="Arial" w:cs="Arial"/>
          <w:b/>
          <w:szCs w:val="20"/>
        </w:rPr>
        <w:t>report to the CCC</w:t>
      </w:r>
      <w:r w:rsidRPr="00306C8E">
        <w:rPr>
          <w:rFonts w:ascii="Arial" w:hAnsi="Arial" w:cs="Arial"/>
          <w:szCs w:val="20"/>
        </w:rPr>
        <w:t xml:space="preserve"> about DPC </w:t>
      </w:r>
      <w:r w:rsidRPr="00306C8E">
        <w:rPr>
          <w:rFonts w:ascii="Arial" w:hAnsi="Arial" w:cs="Arial"/>
          <w:szCs w:val="20"/>
          <w:lang w:eastAsia="en-AU"/>
        </w:rPr>
        <w:t>investigations</w:t>
      </w:r>
      <w:r w:rsidRPr="00306C8E">
        <w:rPr>
          <w:rFonts w:ascii="Arial" w:hAnsi="Arial" w:cs="Arial"/>
          <w:szCs w:val="20"/>
        </w:rPr>
        <w:t xml:space="preserve"> involving corrupt conduct in the way and at the times the CCC directs.</w:t>
      </w:r>
      <w:r w:rsidRPr="00306C8E">
        <w:rPr>
          <w:rStyle w:val="FootnoteReference"/>
          <w:rFonts w:ascii="Arial" w:hAnsi="Arial" w:cs="Arial"/>
          <w:szCs w:val="20"/>
        </w:rPr>
        <w:footnoteReference w:id="10"/>
      </w:r>
      <w:r w:rsidRPr="00306C8E">
        <w:rPr>
          <w:rFonts w:ascii="Arial" w:hAnsi="Arial" w:cs="Arial"/>
          <w:szCs w:val="20"/>
        </w:rPr>
        <w:t xml:space="preserve"> </w:t>
      </w:r>
    </w:p>
    <w:p w14:paraId="60E2635C" w14:textId="73E84035" w:rsidR="00BE6CB5" w:rsidRPr="008F38F7" w:rsidRDefault="005804C3" w:rsidP="008F38F7">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16" w:name="_Toc409177306"/>
      <w:bookmarkStart w:id="17" w:name="_Toc441050714"/>
      <w:r w:rsidRPr="008F38F7">
        <w:rPr>
          <w:rFonts w:ascii="Arial" w:eastAsiaTheme="majorEastAsia" w:hAnsi="Arial" w:cs="Arial"/>
          <w:bCs w:val="0"/>
          <w:color w:val="2E74B5" w:themeColor="accent1" w:themeShade="BF"/>
          <w:sz w:val="22"/>
          <w:szCs w:val="22"/>
        </w:rPr>
        <w:t>6</w:t>
      </w:r>
      <w:r w:rsidR="00A90DBF" w:rsidRPr="008F38F7">
        <w:rPr>
          <w:rFonts w:ascii="Arial" w:eastAsiaTheme="majorEastAsia" w:hAnsi="Arial" w:cs="Arial"/>
          <w:bCs w:val="0"/>
          <w:color w:val="2E74B5" w:themeColor="accent1" w:themeShade="BF"/>
          <w:sz w:val="22"/>
          <w:szCs w:val="22"/>
        </w:rPr>
        <w:t>.3</w:t>
      </w:r>
      <w:r w:rsidR="00BE6CB5" w:rsidRPr="008F38F7">
        <w:rPr>
          <w:rFonts w:ascii="Arial" w:eastAsiaTheme="majorEastAsia" w:hAnsi="Arial" w:cs="Arial"/>
          <w:bCs w:val="0"/>
          <w:color w:val="2E74B5" w:themeColor="accent1" w:themeShade="BF"/>
          <w:sz w:val="22"/>
          <w:szCs w:val="22"/>
        </w:rPr>
        <w:t xml:space="preserve"> </w:t>
      </w:r>
      <w:r w:rsidR="00A90DBF" w:rsidRPr="008F38F7">
        <w:rPr>
          <w:rFonts w:ascii="Arial" w:eastAsiaTheme="majorEastAsia" w:hAnsi="Arial" w:cs="Arial"/>
          <w:bCs w:val="0"/>
          <w:color w:val="2E74B5" w:themeColor="accent1" w:themeShade="BF"/>
          <w:sz w:val="22"/>
          <w:szCs w:val="22"/>
        </w:rPr>
        <w:tab/>
      </w:r>
      <w:r w:rsidR="00BE6CB5" w:rsidRPr="008F38F7">
        <w:rPr>
          <w:rFonts w:ascii="Arial" w:eastAsiaTheme="majorEastAsia" w:hAnsi="Arial" w:cs="Arial"/>
          <w:bCs w:val="0"/>
          <w:color w:val="2E74B5" w:themeColor="accent1" w:themeShade="BF"/>
          <w:sz w:val="22"/>
          <w:szCs w:val="22"/>
        </w:rPr>
        <w:t>Other guidance</w:t>
      </w:r>
      <w:bookmarkEnd w:id="16"/>
      <w:bookmarkEnd w:id="17"/>
      <w:r w:rsidR="00BE6CB5" w:rsidRPr="008F38F7">
        <w:rPr>
          <w:rFonts w:ascii="Arial" w:eastAsiaTheme="majorEastAsia" w:hAnsi="Arial" w:cs="Arial"/>
          <w:bCs w:val="0"/>
          <w:color w:val="2E74B5" w:themeColor="accent1" w:themeShade="BF"/>
          <w:sz w:val="22"/>
          <w:szCs w:val="22"/>
        </w:rPr>
        <w:t xml:space="preserve"> </w:t>
      </w:r>
    </w:p>
    <w:p w14:paraId="178E0D06" w14:textId="3F966C35" w:rsidR="00522C56" w:rsidRPr="00B12F14" w:rsidRDefault="00BE6CB5" w:rsidP="00D25E55">
      <w:pPr>
        <w:spacing w:before="0"/>
        <w:ind w:left="0"/>
        <w:rPr>
          <w:rFonts w:ascii="Arial" w:hAnsi="Arial" w:cs="Arial"/>
          <w:szCs w:val="20"/>
        </w:rPr>
      </w:pPr>
      <w:r w:rsidRPr="00D22C4E">
        <w:rPr>
          <w:rFonts w:ascii="Arial" w:hAnsi="Arial" w:cs="Arial"/>
          <w:szCs w:val="20"/>
          <w:lang w:val="en-US"/>
        </w:rPr>
        <w:t>DPC’s CCC Liaison Officer</w:t>
      </w:r>
      <w:r w:rsidR="00AD5231" w:rsidRPr="00D22C4E">
        <w:rPr>
          <w:rFonts w:ascii="Arial" w:hAnsi="Arial" w:cs="Arial"/>
          <w:szCs w:val="20"/>
          <w:lang w:val="en-US"/>
        </w:rPr>
        <w:t xml:space="preserve">’s responsibilities in section </w:t>
      </w:r>
      <w:r w:rsidR="00243011" w:rsidRPr="00D22C4E">
        <w:rPr>
          <w:rFonts w:ascii="Arial" w:hAnsi="Arial" w:cs="Arial"/>
          <w:szCs w:val="20"/>
          <w:lang w:val="en-US"/>
        </w:rPr>
        <w:t>6</w:t>
      </w:r>
      <w:r w:rsidR="00AD5231" w:rsidRPr="00D22C4E">
        <w:rPr>
          <w:rFonts w:ascii="Arial" w:hAnsi="Arial" w:cs="Arial"/>
          <w:szCs w:val="20"/>
          <w:lang w:val="en-US"/>
        </w:rPr>
        <w:t>.</w:t>
      </w:r>
      <w:r w:rsidRPr="00D22C4E">
        <w:rPr>
          <w:rFonts w:ascii="Arial" w:hAnsi="Arial" w:cs="Arial"/>
          <w:szCs w:val="20"/>
          <w:lang w:val="en-US"/>
        </w:rPr>
        <w:t xml:space="preserve">2 above are subject to </w:t>
      </w:r>
      <w:r w:rsidRPr="00D22C4E">
        <w:rPr>
          <w:rFonts w:ascii="Arial" w:hAnsi="Arial" w:cs="Arial"/>
          <w:szCs w:val="20"/>
        </w:rPr>
        <w:t>the latest direction from CCC to DPC made under s.40 of the CC Act (s.40 Direction). The s.40 Direction (see</w:t>
      </w:r>
      <w:r w:rsidRPr="00D22C4E">
        <w:rPr>
          <w:rFonts w:ascii="Arial" w:hAnsi="Arial" w:cs="Arial"/>
          <w:b/>
          <w:szCs w:val="20"/>
        </w:rPr>
        <w:t xml:space="preserve"> Appendix A</w:t>
      </w:r>
      <w:r w:rsidRPr="00D22C4E">
        <w:rPr>
          <w:rFonts w:ascii="Arial" w:hAnsi="Arial" w:cs="Arial"/>
          <w:szCs w:val="20"/>
        </w:rPr>
        <w:t>) sets out the categories of corrupt conduct which DPC</w:t>
      </w:r>
      <w:r w:rsidR="00522C56" w:rsidRPr="00D22C4E">
        <w:rPr>
          <w:rFonts w:ascii="Arial" w:hAnsi="Arial" w:cs="Arial"/>
          <w:szCs w:val="20"/>
        </w:rPr>
        <w:t>:</w:t>
      </w:r>
    </w:p>
    <w:p w14:paraId="295BA5F7" w14:textId="77777777" w:rsidR="00BE6CB5" w:rsidRPr="00306C8E" w:rsidRDefault="00BE6CB5" w:rsidP="00D25E55">
      <w:pPr>
        <w:pStyle w:val="ListParagraph"/>
        <w:numPr>
          <w:ilvl w:val="0"/>
          <w:numId w:val="9"/>
        </w:numPr>
        <w:spacing w:before="0"/>
        <w:ind w:left="714" w:hanging="357"/>
        <w:rPr>
          <w:rFonts w:ascii="Arial" w:hAnsi="Arial" w:cs="Arial"/>
          <w:szCs w:val="20"/>
        </w:rPr>
      </w:pPr>
      <w:r w:rsidRPr="00306C8E">
        <w:rPr>
          <w:rFonts w:ascii="Arial" w:hAnsi="Arial" w:cs="Arial"/>
          <w:szCs w:val="20"/>
        </w:rPr>
        <w:t>does and does not need to notify to the CCC</w:t>
      </w:r>
    </w:p>
    <w:p w14:paraId="3BFACB93" w14:textId="77777777" w:rsidR="00BE6CB5" w:rsidRPr="00306C8E" w:rsidRDefault="00BE6CB5" w:rsidP="00D25E55">
      <w:pPr>
        <w:pStyle w:val="ListParagraph"/>
        <w:numPr>
          <w:ilvl w:val="0"/>
          <w:numId w:val="9"/>
        </w:numPr>
        <w:spacing w:before="0"/>
        <w:ind w:left="714" w:hanging="357"/>
        <w:rPr>
          <w:rFonts w:ascii="Arial" w:hAnsi="Arial" w:cs="Arial"/>
          <w:szCs w:val="20"/>
        </w:rPr>
      </w:pPr>
      <w:r w:rsidRPr="00306C8E">
        <w:rPr>
          <w:rFonts w:ascii="Arial" w:hAnsi="Arial" w:cs="Arial"/>
          <w:szCs w:val="20"/>
        </w:rPr>
        <w:t xml:space="preserve">must ‘deal with’ </w:t>
      </w:r>
    </w:p>
    <w:p w14:paraId="1F608DE3" w14:textId="77777777" w:rsidR="00BE6CB5" w:rsidRPr="00306C8E" w:rsidRDefault="00BE6CB5" w:rsidP="007A5885">
      <w:pPr>
        <w:pStyle w:val="ListParagraph"/>
        <w:numPr>
          <w:ilvl w:val="0"/>
          <w:numId w:val="9"/>
        </w:numPr>
        <w:spacing w:before="0"/>
        <w:ind w:left="714" w:hanging="357"/>
        <w:rPr>
          <w:rFonts w:ascii="Arial" w:hAnsi="Arial" w:cs="Arial"/>
          <w:szCs w:val="20"/>
        </w:rPr>
      </w:pPr>
      <w:r w:rsidRPr="00306C8E">
        <w:rPr>
          <w:rFonts w:ascii="Arial" w:hAnsi="Arial" w:cs="Arial"/>
          <w:szCs w:val="20"/>
        </w:rPr>
        <w:t xml:space="preserve">what information must be recorded and included in notifications to the CCC about each matter. </w:t>
      </w:r>
    </w:p>
    <w:p w14:paraId="1CFF4179" w14:textId="77777777" w:rsidR="00B43FFD" w:rsidRDefault="00B43FFD" w:rsidP="00A90DBF">
      <w:pPr>
        <w:pStyle w:val="Normalbulletlist"/>
        <w:numPr>
          <w:ilvl w:val="0"/>
          <w:numId w:val="0"/>
        </w:numPr>
        <w:tabs>
          <w:tab w:val="clear" w:pos="924"/>
          <w:tab w:val="left" w:pos="0"/>
        </w:tabs>
        <w:spacing w:before="120" w:after="120"/>
        <w:rPr>
          <w:rFonts w:ascii="Arial" w:hAnsi="Arial" w:cs="Arial"/>
          <w:szCs w:val="20"/>
          <w:lang w:val="en-US"/>
        </w:rPr>
      </w:pPr>
    </w:p>
    <w:p w14:paraId="4055B27D" w14:textId="77777777" w:rsidR="00B43FFD" w:rsidRDefault="00B43FFD" w:rsidP="00A90DBF">
      <w:pPr>
        <w:pStyle w:val="Normalbulletlist"/>
        <w:numPr>
          <w:ilvl w:val="0"/>
          <w:numId w:val="0"/>
        </w:numPr>
        <w:tabs>
          <w:tab w:val="clear" w:pos="924"/>
          <w:tab w:val="left" w:pos="0"/>
        </w:tabs>
        <w:spacing w:before="120" w:after="120"/>
        <w:rPr>
          <w:rFonts w:ascii="Arial" w:hAnsi="Arial" w:cs="Arial"/>
          <w:szCs w:val="20"/>
          <w:lang w:val="en-US"/>
        </w:rPr>
      </w:pPr>
    </w:p>
    <w:p w14:paraId="381611D1" w14:textId="77777777" w:rsidR="00B43FFD" w:rsidRDefault="00B43FFD" w:rsidP="00A90DBF">
      <w:pPr>
        <w:pStyle w:val="Normalbulletlist"/>
        <w:numPr>
          <w:ilvl w:val="0"/>
          <w:numId w:val="0"/>
        </w:numPr>
        <w:tabs>
          <w:tab w:val="clear" w:pos="924"/>
          <w:tab w:val="left" w:pos="0"/>
        </w:tabs>
        <w:spacing w:before="120" w:after="120"/>
        <w:rPr>
          <w:rFonts w:ascii="Arial" w:hAnsi="Arial" w:cs="Arial"/>
          <w:szCs w:val="20"/>
          <w:lang w:val="en-US"/>
        </w:rPr>
      </w:pPr>
    </w:p>
    <w:p w14:paraId="0861AC71" w14:textId="77777777" w:rsidR="00B43FFD" w:rsidRDefault="00B43FFD" w:rsidP="00A90DBF">
      <w:pPr>
        <w:pStyle w:val="Normalbulletlist"/>
        <w:numPr>
          <w:ilvl w:val="0"/>
          <w:numId w:val="0"/>
        </w:numPr>
        <w:tabs>
          <w:tab w:val="clear" w:pos="924"/>
          <w:tab w:val="left" w:pos="0"/>
        </w:tabs>
        <w:spacing w:before="120" w:after="120"/>
        <w:rPr>
          <w:rFonts w:ascii="Arial" w:hAnsi="Arial" w:cs="Arial"/>
          <w:szCs w:val="20"/>
          <w:lang w:val="en-US"/>
        </w:rPr>
      </w:pPr>
    </w:p>
    <w:p w14:paraId="6BF01E69" w14:textId="262132D6" w:rsidR="007A5885" w:rsidRPr="00306C8E" w:rsidRDefault="00BE6CB5" w:rsidP="00A90DBF">
      <w:pPr>
        <w:pStyle w:val="Normalbulletlist"/>
        <w:numPr>
          <w:ilvl w:val="0"/>
          <w:numId w:val="0"/>
        </w:numPr>
        <w:tabs>
          <w:tab w:val="clear" w:pos="924"/>
          <w:tab w:val="left" w:pos="0"/>
        </w:tabs>
        <w:spacing w:before="120" w:after="120"/>
        <w:rPr>
          <w:rFonts w:ascii="Arial" w:hAnsi="Arial" w:cs="Arial"/>
          <w:szCs w:val="20"/>
          <w:lang w:val="en-US"/>
        </w:rPr>
      </w:pPr>
      <w:r w:rsidRPr="00306C8E">
        <w:rPr>
          <w:rFonts w:ascii="Arial" w:hAnsi="Arial" w:cs="Arial"/>
          <w:szCs w:val="20"/>
          <w:lang w:val="en-US"/>
        </w:rPr>
        <w:t xml:space="preserve">When handling a complaint which may involve corrupt conduct, guidance should be sought from the </w:t>
      </w:r>
      <w:r w:rsidRPr="00306C8E">
        <w:rPr>
          <w:rFonts w:ascii="Arial" w:hAnsi="Arial" w:cs="Arial"/>
          <w:szCs w:val="20"/>
        </w:rPr>
        <w:t xml:space="preserve">CCC’s guide, </w:t>
      </w:r>
      <w:r w:rsidRPr="00306C8E">
        <w:rPr>
          <w:rFonts w:ascii="Arial" w:hAnsi="Arial" w:cs="Arial"/>
          <w:i/>
          <w:szCs w:val="20"/>
          <w:lang w:val="en-US"/>
        </w:rPr>
        <w:t>Corruption in Focus,</w:t>
      </w:r>
      <w:r w:rsidRPr="00306C8E">
        <w:rPr>
          <w:rStyle w:val="FootnoteReference"/>
          <w:rFonts w:ascii="Arial" w:hAnsi="Arial" w:cs="Arial"/>
          <w:i/>
          <w:szCs w:val="20"/>
          <w:lang w:val="en-US"/>
        </w:rPr>
        <w:footnoteReference w:id="11"/>
      </w:r>
      <w:r w:rsidRPr="00306C8E">
        <w:rPr>
          <w:rFonts w:ascii="Arial" w:hAnsi="Arial" w:cs="Arial"/>
          <w:i/>
          <w:szCs w:val="20"/>
          <w:lang w:val="en-US"/>
        </w:rPr>
        <w:t xml:space="preserve"> </w:t>
      </w:r>
      <w:r w:rsidRPr="00306C8E">
        <w:rPr>
          <w:rFonts w:ascii="Arial" w:hAnsi="Arial" w:cs="Arial"/>
          <w:szCs w:val="20"/>
          <w:lang w:val="en-US"/>
        </w:rPr>
        <w:t>which provides practical advice on meeting DPC’s obligations under the CC Act.</w:t>
      </w:r>
    </w:p>
    <w:p w14:paraId="68E5F3E3" w14:textId="4079F4EF" w:rsidR="008B4BC6" w:rsidRPr="00306C8E" w:rsidRDefault="008B4BC6" w:rsidP="00A90DBF">
      <w:pPr>
        <w:pStyle w:val="Normalbulletlist"/>
        <w:numPr>
          <w:ilvl w:val="0"/>
          <w:numId w:val="0"/>
        </w:numPr>
        <w:tabs>
          <w:tab w:val="clear" w:pos="924"/>
          <w:tab w:val="left" w:pos="0"/>
        </w:tabs>
        <w:spacing w:before="120" w:after="120"/>
        <w:rPr>
          <w:rFonts w:ascii="Arial" w:hAnsi="Arial" w:cs="Arial"/>
          <w:szCs w:val="20"/>
          <w:lang w:val="en-US"/>
        </w:rPr>
      </w:pPr>
      <w:r w:rsidRPr="00306C8E">
        <w:rPr>
          <w:rFonts w:ascii="Arial" w:hAnsi="Arial" w:cs="Arial"/>
          <w:szCs w:val="20"/>
          <w:lang w:val="en-US"/>
        </w:rPr>
        <w:t xml:space="preserve">To ensure that staff are aware of their </w:t>
      </w:r>
      <w:r w:rsidR="00A86D31" w:rsidRPr="00306C8E">
        <w:rPr>
          <w:rFonts w:ascii="Arial" w:hAnsi="Arial" w:cs="Arial"/>
          <w:szCs w:val="20"/>
          <w:lang w:val="en-US"/>
        </w:rPr>
        <w:t xml:space="preserve">responsibilities and options, the departmental intranet provides information on all policies and procedures, alongside links to further information on external sites.  Specific </w:t>
      </w:r>
      <w:r w:rsidR="008F5117" w:rsidRPr="00306C8E">
        <w:rPr>
          <w:rFonts w:ascii="Arial" w:hAnsi="Arial" w:cs="Arial"/>
          <w:szCs w:val="20"/>
          <w:lang w:val="en-US"/>
        </w:rPr>
        <w:t xml:space="preserve">Fraud and Corruption Control </w:t>
      </w:r>
      <w:r w:rsidR="00A86D31" w:rsidRPr="00306C8E">
        <w:rPr>
          <w:rFonts w:ascii="Arial" w:hAnsi="Arial" w:cs="Arial"/>
          <w:szCs w:val="20"/>
          <w:lang w:val="en-US"/>
        </w:rPr>
        <w:t>training and periodic staff awareness exercises are also provided.</w:t>
      </w:r>
    </w:p>
    <w:p w14:paraId="6D40B29F" w14:textId="5139E31E" w:rsidR="00BE6CB5" w:rsidRPr="00306C8E" w:rsidRDefault="005804C3" w:rsidP="00B8365C">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18" w:name="_Toc405297076"/>
      <w:bookmarkStart w:id="19" w:name="_Toc441050715"/>
      <w:r w:rsidRPr="00306C8E">
        <w:rPr>
          <w:rFonts w:ascii="Arial" w:eastAsiaTheme="majorEastAsia" w:hAnsi="Arial" w:cs="Arial"/>
          <w:bCs w:val="0"/>
          <w:color w:val="2E74B5" w:themeColor="accent1" w:themeShade="BF"/>
          <w:sz w:val="22"/>
          <w:szCs w:val="22"/>
        </w:rPr>
        <w:t>7</w:t>
      </w:r>
      <w:r w:rsidR="0074591B" w:rsidRPr="00306C8E">
        <w:rPr>
          <w:rFonts w:ascii="Arial" w:eastAsiaTheme="majorEastAsia" w:hAnsi="Arial" w:cs="Arial"/>
          <w:bCs w:val="0"/>
          <w:color w:val="2E74B5" w:themeColor="accent1" w:themeShade="BF"/>
          <w:sz w:val="22"/>
          <w:szCs w:val="22"/>
        </w:rPr>
        <w:tab/>
      </w:r>
      <w:r w:rsidR="00BE6CB5" w:rsidRPr="00306C8E">
        <w:rPr>
          <w:rFonts w:ascii="Arial" w:eastAsiaTheme="majorEastAsia" w:hAnsi="Arial" w:cs="Arial"/>
          <w:bCs w:val="0"/>
          <w:color w:val="2E74B5" w:themeColor="accent1" w:themeShade="BF"/>
          <w:sz w:val="22"/>
          <w:szCs w:val="22"/>
        </w:rPr>
        <w:t xml:space="preserve">Complaints about the </w:t>
      </w:r>
      <w:bookmarkEnd w:id="18"/>
      <w:r w:rsidR="000E5420">
        <w:rPr>
          <w:rFonts w:ascii="Arial" w:eastAsiaTheme="majorEastAsia" w:hAnsi="Arial" w:cs="Arial"/>
          <w:bCs w:val="0"/>
          <w:color w:val="2E74B5" w:themeColor="accent1" w:themeShade="BF"/>
          <w:sz w:val="22"/>
          <w:szCs w:val="22"/>
        </w:rPr>
        <w:t>Director-General</w:t>
      </w:r>
      <w:r w:rsidR="00BE6CB5" w:rsidRPr="00306C8E">
        <w:rPr>
          <w:rFonts w:ascii="Arial" w:eastAsiaTheme="majorEastAsia" w:hAnsi="Arial" w:cs="Arial"/>
          <w:bCs w:val="0"/>
          <w:color w:val="2E74B5" w:themeColor="accent1" w:themeShade="BF"/>
          <w:sz w:val="22"/>
          <w:szCs w:val="22"/>
        </w:rPr>
        <w:t xml:space="preserve"> (s.48A of the CC Act)</w:t>
      </w:r>
      <w:bookmarkEnd w:id="19"/>
    </w:p>
    <w:p w14:paraId="66116F80" w14:textId="3EC236C0" w:rsidR="00BE6CB5" w:rsidRPr="00306C8E" w:rsidRDefault="00BE6CB5" w:rsidP="00E2796E">
      <w:pPr>
        <w:pStyle w:val="Normal1stpara"/>
        <w:spacing w:before="120" w:line="240" w:lineRule="auto"/>
        <w:ind w:left="0"/>
        <w:contextualSpacing/>
        <w:rPr>
          <w:rFonts w:ascii="Arial" w:hAnsi="Arial" w:cs="Arial"/>
          <w:szCs w:val="20"/>
        </w:rPr>
      </w:pPr>
      <w:r w:rsidRPr="00306C8E">
        <w:rPr>
          <w:rFonts w:ascii="Arial" w:hAnsi="Arial" w:cs="Arial"/>
          <w:szCs w:val="20"/>
        </w:rPr>
        <w:t xml:space="preserve">This policy nominates the </w:t>
      </w:r>
      <w:r w:rsidR="009365F4" w:rsidRPr="00306C8E">
        <w:rPr>
          <w:rFonts w:ascii="Arial" w:hAnsi="Arial" w:cs="Arial"/>
          <w:szCs w:val="20"/>
        </w:rPr>
        <w:t>Deputy Director-General, Corporate and Government Services</w:t>
      </w:r>
      <w:r w:rsidRPr="00306C8E">
        <w:rPr>
          <w:rFonts w:ascii="Arial" w:hAnsi="Arial" w:cs="Arial"/>
          <w:szCs w:val="20"/>
        </w:rPr>
        <w:t xml:space="preserve"> as the Nominated Person under the CC Act</w:t>
      </w:r>
      <w:r w:rsidRPr="00306C8E">
        <w:rPr>
          <w:rFonts w:ascii="Arial" w:hAnsi="Arial" w:cs="Arial"/>
          <w:szCs w:val="20"/>
          <w:vertAlign w:val="superscript"/>
        </w:rPr>
        <w:t xml:space="preserve"> </w:t>
      </w:r>
      <w:r w:rsidRPr="00306C8E">
        <w:rPr>
          <w:rFonts w:ascii="Arial" w:hAnsi="Arial" w:cs="Arial"/>
          <w:szCs w:val="20"/>
        </w:rPr>
        <w:t xml:space="preserve">to handle complaints which may involve corrupt conduct on the part of </w:t>
      </w:r>
      <w:r w:rsidR="000D2995" w:rsidRPr="00306C8E">
        <w:rPr>
          <w:rFonts w:ascii="Arial" w:hAnsi="Arial" w:cs="Arial"/>
          <w:szCs w:val="20"/>
        </w:rPr>
        <w:t xml:space="preserve">a </w:t>
      </w:r>
      <w:r w:rsidR="000E5420">
        <w:rPr>
          <w:rFonts w:ascii="Arial" w:hAnsi="Arial" w:cs="Arial"/>
          <w:szCs w:val="20"/>
        </w:rPr>
        <w:t>Director-General</w:t>
      </w:r>
      <w:r w:rsidRPr="00306C8E">
        <w:rPr>
          <w:rFonts w:ascii="Arial" w:hAnsi="Arial" w:cs="Arial"/>
          <w:szCs w:val="20"/>
        </w:rPr>
        <w:t>.</w:t>
      </w:r>
      <w:r w:rsidRPr="00306C8E">
        <w:rPr>
          <w:rStyle w:val="FootnoteReference"/>
          <w:rFonts w:ascii="Arial" w:hAnsi="Arial" w:cs="Arial"/>
          <w:szCs w:val="20"/>
        </w:rPr>
        <w:t xml:space="preserve"> </w:t>
      </w:r>
      <w:r w:rsidRPr="00306C8E">
        <w:rPr>
          <w:rStyle w:val="FootnoteReference"/>
          <w:rFonts w:ascii="Arial" w:hAnsi="Arial" w:cs="Arial"/>
          <w:szCs w:val="20"/>
        </w:rPr>
        <w:footnoteReference w:id="12"/>
      </w:r>
      <w:r w:rsidRPr="00306C8E">
        <w:rPr>
          <w:rFonts w:ascii="Arial" w:hAnsi="Arial" w:cs="Arial"/>
          <w:szCs w:val="20"/>
        </w:rPr>
        <w:t xml:space="preserve"> </w:t>
      </w:r>
    </w:p>
    <w:p w14:paraId="6DAB65C6" w14:textId="79C5BAFE" w:rsidR="002017DF" w:rsidRDefault="00BE6CB5" w:rsidP="00E2796E">
      <w:pPr>
        <w:spacing w:before="120" w:line="240" w:lineRule="auto"/>
        <w:ind w:left="0"/>
        <w:contextualSpacing/>
        <w:rPr>
          <w:rFonts w:ascii="Arial" w:hAnsi="Arial" w:cs="Arial"/>
          <w:szCs w:val="20"/>
          <w:lang w:eastAsia="en-AU"/>
        </w:rPr>
      </w:pPr>
      <w:r w:rsidRPr="00306C8E">
        <w:rPr>
          <w:rFonts w:ascii="Arial" w:hAnsi="Arial" w:cs="Arial"/>
          <w:szCs w:val="20"/>
          <w:lang w:eastAsia="en-AU"/>
        </w:rPr>
        <w:t xml:space="preserve">If the Nominated Person </w:t>
      </w:r>
      <w:r w:rsidRPr="00306C8E">
        <w:rPr>
          <w:rFonts w:ascii="Arial" w:hAnsi="Arial" w:cs="Arial"/>
          <w:b/>
          <w:szCs w:val="20"/>
          <w:lang w:eastAsia="en-AU"/>
        </w:rPr>
        <w:t>reasonably suspects</w:t>
      </w:r>
      <w:r w:rsidRPr="00306C8E">
        <w:rPr>
          <w:rFonts w:ascii="Arial" w:hAnsi="Arial" w:cs="Arial"/>
          <w:szCs w:val="20"/>
          <w:lang w:eastAsia="en-AU"/>
        </w:rPr>
        <w:t xml:space="preserve"> a complaint may involve corrupt conduct on the part of the </w:t>
      </w:r>
      <w:r w:rsidR="000E5420">
        <w:rPr>
          <w:rFonts w:ascii="Arial" w:hAnsi="Arial" w:cs="Arial"/>
          <w:szCs w:val="20"/>
          <w:lang w:eastAsia="en-AU"/>
        </w:rPr>
        <w:t>Director-General</w:t>
      </w:r>
      <w:r w:rsidRPr="00306C8E">
        <w:rPr>
          <w:rFonts w:ascii="Arial" w:hAnsi="Arial" w:cs="Arial"/>
          <w:szCs w:val="20"/>
          <w:lang w:eastAsia="en-AU"/>
        </w:rPr>
        <w:t>, the Nominated Person has the same responsibilities as the Director-General under the CC</w:t>
      </w:r>
      <w:r w:rsidR="000E5420">
        <w:rPr>
          <w:rFonts w:ascii="Arial" w:hAnsi="Arial" w:cs="Arial"/>
          <w:szCs w:val="20"/>
          <w:lang w:eastAsia="en-AU"/>
        </w:rPr>
        <w:t>.</w:t>
      </w:r>
      <w:r w:rsidRPr="00306C8E">
        <w:rPr>
          <w:rFonts w:ascii="Arial" w:hAnsi="Arial" w:cs="Arial"/>
          <w:szCs w:val="20"/>
          <w:lang w:eastAsia="en-AU"/>
        </w:rPr>
        <w:t xml:space="preserve"> </w:t>
      </w:r>
    </w:p>
    <w:p w14:paraId="4BEDB92D" w14:textId="77777777" w:rsidR="002017DF" w:rsidRDefault="002017DF" w:rsidP="00E2796E">
      <w:pPr>
        <w:spacing w:before="120" w:line="240" w:lineRule="auto"/>
        <w:ind w:left="0"/>
        <w:contextualSpacing/>
        <w:rPr>
          <w:rFonts w:ascii="Arial" w:hAnsi="Arial" w:cs="Arial"/>
          <w:szCs w:val="20"/>
          <w:lang w:eastAsia="en-AU"/>
        </w:rPr>
      </w:pPr>
    </w:p>
    <w:p w14:paraId="45EF7783" w14:textId="636C4707" w:rsidR="00BE6CB5" w:rsidRDefault="00BE6CB5" w:rsidP="00E2796E">
      <w:pPr>
        <w:spacing w:before="120" w:line="240" w:lineRule="auto"/>
        <w:ind w:left="0"/>
        <w:contextualSpacing/>
        <w:rPr>
          <w:rFonts w:ascii="Arial" w:hAnsi="Arial" w:cs="Arial"/>
          <w:szCs w:val="20"/>
        </w:rPr>
      </w:pPr>
      <w:r w:rsidRPr="00306C8E">
        <w:rPr>
          <w:rFonts w:ascii="Arial" w:hAnsi="Arial" w:cs="Arial"/>
          <w:szCs w:val="20"/>
          <w:lang w:eastAsia="en-AU"/>
        </w:rPr>
        <w:t>Act in respect of complaints received which may involve corrupt conduct</w:t>
      </w:r>
      <w:r w:rsidR="00243011">
        <w:rPr>
          <w:rFonts w:ascii="Arial" w:hAnsi="Arial" w:cs="Arial"/>
          <w:szCs w:val="20"/>
          <w:lang w:eastAsia="en-AU"/>
        </w:rPr>
        <w:t xml:space="preserve"> (see section</w:t>
      </w:r>
      <w:r w:rsidRPr="00306C8E">
        <w:rPr>
          <w:rFonts w:ascii="Arial" w:hAnsi="Arial" w:cs="Arial"/>
          <w:szCs w:val="20"/>
          <w:lang w:eastAsia="en-AU"/>
        </w:rPr>
        <w:t xml:space="preserve"> </w:t>
      </w:r>
      <w:r w:rsidR="00243011">
        <w:rPr>
          <w:rFonts w:ascii="Arial" w:hAnsi="Arial" w:cs="Arial"/>
          <w:szCs w:val="20"/>
          <w:lang w:eastAsia="en-AU"/>
        </w:rPr>
        <w:t>6.2</w:t>
      </w:r>
      <w:r w:rsidRPr="00306C8E">
        <w:rPr>
          <w:rFonts w:ascii="Arial" w:hAnsi="Arial" w:cs="Arial"/>
          <w:szCs w:val="20"/>
          <w:lang w:eastAsia="en-AU"/>
        </w:rPr>
        <w:t xml:space="preserve"> of this policy).</w:t>
      </w:r>
      <w:r w:rsidRPr="00306C8E">
        <w:rPr>
          <w:rFonts w:ascii="Arial" w:hAnsi="Arial" w:cs="Arial"/>
          <w:szCs w:val="20"/>
          <w:vertAlign w:val="superscript"/>
        </w:rPr>
        <w:footnoteReference w:id="13"/>
      </w:r>
      <w:r w:rsidRPr="00306C8E">
        <w:rPr>
          <w:rFonts w:ascii="Arial" w:hAnsi="Arial" w:cs="Arial"/>
          <w:szCs w:val="20"/>
        </w:rPr>
        <w:t xml:space="preserve"> </w:t>
      </w:r>
    </w:p>
    <w:p w14:paraId="07D16346" w14:textId="77777777" w:rsidR="004D6846" w:rsidRPr="00306C8E" w:rsidRDefault="004D6846" w:rsidP="00E2796E">
      <w:pPr>
        <w:spacing w:before="120" w:line="240" w:lineRule="auto"/>
        <w:ind w:left="0"/>
        <w:contextualSpacing/>
        <w:rPr>
          <w:rFonts w:ascii="Arial" w:hAnsi="Arial" w:cs="Arial"/>
          <w:szCs w:val="20"/>
        </w:rPr>
      </w:pPr>
    </w:p>
    <w:p w14:paraId="0EC8B9A7" w14:textId="471CC468" w:rsidR="00BE6CB5" w:rsidRPr="00306C8E" w:rsidRDefault="00BE6CB5" w:rsidP="004D6846">
      <w:pPr>
        <w:pStyle w:val="Normal1stpara"/>
        <w:spacing w:before="0"/>
        <w:ind w:left="0"/>
        <w:rPr>
          <w:rFonts w:ascii="Arial" w:hAnsi="Arial" w:cs="Arial"/>
          <w:szCs w:val="20"/>
          <w:lang w:eastAsia="en-AU"/>
        </w:rPr>
      </w:pPr>
      <w:r w:rsidRPr="00306C8E">
        <w:rPr>
          <w:rFonts w:ascii="Arial" w:hAnsi="Arial" w:cs="Arial"/>
          <w:szCs w:val="20"/>
          <w:lang w:eastAsia="en-AU"/>
        </w:rPr>
        <w:t>The DPC CCC Liaison Officer is to keep the CCC and the Nominated Person informed of:</w:t>
      </w:r>
    </w:p>
    <w:p w14:paraId="45870612" w14:textId="77777777" w:rsidR="00BE6CB5" w:rsidRPr="00306C8E" w:rsidRDefault="00BE6CB5" w:rsidP="004D6846">
      <w:pPr>
        <w:pStyle w:val="Normalbulletlist"/>
        <w:tabs>
          <w:tab w:val="clear" w:pos="924"/>
          <w:tab w:val="left" w:pos="284"/>
        </w:tabs>
        <w:spacing w:before="0"/>
        <w:ind w:left="568" w:hanging="284"/>
        <w:rPr>
          <w:rFonts w:ascii="Arial" w:hAnsi="Arial" w:cs="Arial"/>
          <w:szCs w:val="20"/>
          <w:lang w:val="en-US"/>
        </w:rPr>
      </w:pPr>
      <w:r w:rsidRPr="00306C8E">
        <w:rPr>
          <w:rFonts w:ascii="Arial" w:hAnsi="Arial" w:cs="Arial"/>
          <w:szCs w:val="20"/>
          <w:lang w:val="en-US"/>
        </w:rPr>
        <w:t>the contact details for the Director-General and the Nominated Person</w:t>
      </w:r>
    </w:p>
    <w:p w14:paraId="6800C88A" w14:textId="02AD3E9A" w:rsidR="00BE6CB5" w:rsidRPr="00306C8E" w:rsidRDefault="00BE6CB5" w:rsidP="004D6846">
      <w:pPr>
        <w:pStyle w:val="Normalbulletlist"/>
        <w:tabs>
          <w:tab w:val="clear" w:pos="924"/>
          <w:tab w:val="left" w:pos="284"/>
        </w:tabs>
        <w:spacing w:before="0"/>
        <w:ind w:left="568" w:hanging="284"/>
        <w:rPr>
          <w:rFonts w:ascii="Arial" w:hAnsi="Arial" w:cs="Arial"/>
          <w:szCs w:val="20"/>
          <w:lang w:val="en-US"/>
        </w:rPr>
      </w:pPr>
      <w:r w:rsidRPr="00306C8E">
        <w:rPr>
          <w:rFonts w:ascii="Arial" w:hAnsi="Arial" w:cs="Arial"/>
          <w:szCs w:val="20"/>
          <w:lang w:val="en-US"/>
        </w:rPr>
        <w:t xml:space="preserve">any proposed changes to this policy in respect of how it will handle an allegation that may involve corrupt conduct on the part of the </w:t>
      </w:r>
      <w:r w:rsidR="00972731">
        <w:rPr>
          <w:rFonts w:ascii="Arial" w:hAnsi="Arial" w:cs="Arial"/>
          <w:szCs w:val="20"/>
          <w:lang w:val="en-US"/>
        </w:rPr>
        <w:t>Director-General</w:t>
      </w:r>
      <w:r w:rsidRPr="00306C8E">
        <w:rPr>
          <w:rFonts w:ascii="Arial" w:hAnsi="Arial" w:cs="Arial"/>
          <w:szCs w:val="20"/>
          <w:lang w:val="en-US"/>
        </w:rPr>
        <w:t>.</w:t>
      </w:r>
      <w:r w:rsidRPr="00306C8E" w:rsidDel="00140CB7">
        <w:rPr>
          <w:rFonts w:ascii="Arial" w:hAnsi="Arial" w:cs="Arial"/>
          <w:szCs w:val="20"/>
          <w:lang w:val="en-US"/>
        </w:rPr>
        <w:t xml:space="preserve"> </w:t>
      </w:r>
    </w:p>
    <w:p w14:paraId="6F303471" w14:textId="4E448960" w:rsidR="005369A9" w:rsidRPr="00306C8E" w:rsidRDefault="005804C3" w:rsidP="005369A9">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0" w:name="_Toc405297074"/>
      <w:bookmarkStart w:id="21" w:name="_Toc441050716"/>
      <w:bookmarkStart w:id="22" w:name="_Toc405297081"/>
      <w:r w:rsidRPr="00306C8E">
        <w:rPr>
          <w:rFonts w:ascii="Arial" w:eastAsiaTheme="majorEastAsia" w:hAnsi="Arial" w:cs="Arial"/>
          <w:bCs w:val="0"/>
          <w:color w:val="2E74B5" w:themeColor="accent1" w:themeShade="BF"/>
          <w:sz w:val="22"/>
          <w:szCs w:val="22"/>
        </w:rPr>
        <w:t>8</w:t>
      </w:r>
      <w:r w:rsidR="005369A9" w:rsidRPr="00306C8E">
        <w:rPr>
          <w:rFonts w:ascii="Arial" w:eastAsiaTheme="majorEastAsia" w:hAnsi="Arial" w:cs="Arial"/>
          <w:bCs w:val="0"/>
          <w:color w:val="2E74B5" w:themeColor="accent1" w:themeShade="BF"/>
          <w:sz w:val="22"/>
          <w:szCs w:val="22"/>
        </w:rPr>
        <w:t xml:space="preserve"> </w:t>
      </w:r>
      <w:r w:rsidR="005369A9" w:rsidRPr="00306C8E">
        <w:rPr>
          <w:rFonts w:ascii="Arial" w:eastAsiaTheme="majorEastAsia" w:hAnsi="Arial" w:cs="Arial"/>
          <w:bCs w:val="0"/>
          <w:color w:val="2E74B5" w:themeColor="accent1" w:themeShade="BF"/>
          <w:sz w:val="22"/>
          <w:szCs w:val="22"/>
        </w:rPr>
        <w:tab/>
        <w:t>Complaint about corrupt conduct may also be a public interest disclosure</w:t>
      </w:r>
      <w:bookmarkEnd w:id="20"/>
      <w:bookmarkEnd w:id="21"/>
    </w:p>
    <w:p w14:paraId="2758BEE0" w14:textId="0F138FC6" w:rsidR="005369A9" w:rsidRPr="00306C8E" w:rsidRDefault="005369A9" w:rsidP="005369A9">
      <w:pPr>
        <w:autoSpaceDE w:val="0"/>
        <w:autoSpaceDN w:val="0"/>
        <w:adjustRightInd w:val="0"/>
        <w:spacing w:before="120"/>
        <w:ind w:left="0" w:right="-23"/>
        <w:rPr>
          <w:rFonts w:ascii="Arial" w:hAnsi="Arial" w:cs="Arial"/>
          <w:szCs w:val="20"/>
        </w:rPr>
      </w:pPr>
      <w:r w:rsidRPr="00306C8E">
        <w:rPr>
          <w:rFonts w:ascii="Arial" w:hAnsi="Arial" w:cs="Arial"/>
          <w:szCs w:val="20"/>
        </w:rPr>
        <w:t>When a public officer makes an allegation about the conduct of another person which would, if proved, be corrupt conduct, it may also be</w:t>
      </w:r>
      <w:r w:rsidR="000D2995" w:rsidRPr="00306C8E">
        <w:rPr>
          <w:rFonts w:ascii="Arial" w:hAnsi="Arial" w:cs="Arial"/>
          <w:szCs w:val="20"/>
        </w:rPr>
        <w:t xml:space="preserve"> a</w:t>
      </w:r>
      <w:r w:rsidRPr="00306C8E">
        <w:rPr>
          <w:rFonts w:ascii="Arial" w:hAnsi="Arial" w:cs="Arial"/>
          <w:szCs w:val="20"/>
        </w:rPr>
        <w:t xml:space="preserve"> public interest disclosure under the </w:t>
      </w:r>
      <w:r w:rsidRPr="00306C8E">
        <w:rPr>
          <w:rFonts w:ascii="Arial" w:hAnsi="Arial" w:cs="Arial"/>
          <w:i/>
          <w:szCs w:val="20"/>
        </w:rPr>
        <w:t>Public Interest Disclosure Act 2010</w:t>
      </w:r>
      <w:r w:rsidRPr="00306C8E">
        <w:rPr>
          <w:rStyle w:val="FootnoteReference"/>
          <w:rFonts w:ascii="Arial" w:hAnsi="Arial" w:cs="Arial"/>
          <w:i/>
          <w:szCs w:val="20"/>
        </w:rPr>
        <w:footnoteReference w:id="14"/>
      </w:r>
      <w:r w:rsidRPr="00306C8E">
        <w:rPr>
          <w:rFonts w:ascii="Arial" w:hAnsi="Arial" w:cs="Arial"/>
          <w:szCs w:val="20"/>
        </w:rPr>
        <w:t xml:space="preserve"> and the discloser will be entitled to certain protections. See the </w:t>
      </w:r>
      <w:r w:rsidRPr="00306C8E">
        <w:rPr>
          <w:rFonts w:ascii="Arial" w:hAnsi="Arial" w:cs="Arial"/>
          <w:i/>
          <w:szCs w:val="20"/>
        </w:rPr>
        <w:t>DPC</w:t>
      </w:r>
      <w:r w:rsidRPr="00306C8E">
        <w:rPr>
          <w:rFonts w:ascii="Arial" w:hAnsi="Arial" w:cs="Arial"/>
          <w:szCs w:val="20"/>
        </w:rPr>
        <w:t xml:space="preserve"> </w:t>
      </w:r>
      <w:r w:rsidRPr="00306C8E">
        <w:rPr>
          <w:rFonts w:ascii="Arial" w:hAnsi="Arial" w:cs="Arial"/>
          <w:i/>
          <w:szCs w:val="20"/>
        </w:rPr>
        <w:t>Public Interest Disclosure Procedure</w:t>
      </w:r>
      <w:r w:rsidRPr="00306C8E">
        <w:rPr>
          <w:rFonts w:ascii="Arial" w:hAnsi="Arial" w:cs="Arial"/>
          <w:szCs w:val="20"/>
        </w:rPr>
        <w:t xml:space="preserve"> for guidance.</w:t>
      </w:r>
    </w:p>
    <w:p w14:paraId="0212E81F" w14:textId="4495E7E2" w:rsidR="005369A9" w:rsidRPr="00306C8E" w:rsidRDefault="005804C3" w:rsidP="00E42147">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3" w:name="_Toc441050717"/>
      <w:r w:rsidRPr="00306C8E">
        <w:rPr>
          <w:rFonts w:ascii="Arial" w:eastAsiaTheme="majorEastAsia" w:hAnsi="Arial" w:cs="Arial"/>
          <w:bCs w:val="0"/>
          <w:color w:val="2E74B5" w:themeColor="accent1" w:themeShade="BF"/>
          <w:sz w:val="22"/>
          <w:szCs w:val="22"/>
        </w:rPr>
        <w:t>9</w:t>
      </w:r>
      <w:r w:rsidR="005369A9" w:rsidRPr="00306C8E">
        <w:rPr>
          <w:rFonts w:ascii="Arial" w:eastAsiaTheme="majorEastAsia" w:hAnsi="Arial" w:cs="Arial"/>
          <w:bCs w:val="0"/>
          <w:color w:val="2E74B5" w:themeColor="accent1" w:themeShade="BF"/>
          <w:sz w:val="22"/>
          <w:szCs w:val="22"/>
        </w:rPr>
        <w:t xml:space="preserve"> </w:t>
      </w:r>
      <w:r w:rsidR="005369A9" w:rsidRPr="00306C8E">
        <w:rPr>
          <w:rFonts w:ascii="Arial" w:eastAsiaTheme="majorEastAsia" w:hAnsi="Arial" w:cs="Arial"/>
          <w:bCs w:val="0"/>
          <w:color w:val="2E74B5" w:themeColor="accent1" w:themeShade="BF"/>
          <w:sz w:val="22"/>
          <w:szCs w:val="22"/>
        </w:rPr>
        <w:tab/>
        <w:t>Record keeping</w:t>
      </w:r>
      <w:bookmarkEnd w:id="23"/>
    </w:p>
    <w:p w14:paraId="2A5FA17D" w14:textId="77777777" w:rsidR="005369A9" w:rsidRPr="00306C8E" w:rsidRDefault="005369A9" w:rsidP="00BA03F1">
      <w:pPr>
        <w:autoSpaceDE w:val="0"/>
        <w:autoSpaceDN w:val="0"/>
        <w:adjustRightInd w:val="0"/>
        <w:spacing w:before="120"/>
        <w:ind w:left="0" w:right="-23"/>
        <w:rPr>
          <w:rFonts w:ascii="Arial" w:hAnsi="Arial" w:cs="Arial"/>
          <w:szCs w:val="20"/>
        </w:rPr>
      </w:pPr>
      <w:r w:rsidRPr="00306C8E">
        <w:rPr>
          <w:rFonts w:ascii="Arial" w:hAnsi="Arial" w:cs="Arial"/>
          <w:szCs w:val="20"/>
        </w:rPr>
        <w:t>DPC officers and others (such as external investigators) involved in dealing with a complaint which may involve corrupt conduct must record the details identified in the s.40 Direction (</w:t>
      </w:r>
      <w:r w:rsidRPr="00306C8E">
        <w:rPr>
          <w:rFonts w:ascii="Arial" w:hAnsi="Arial" w:cs="Arial"/>
          <w:b/>
          <w:szCs w:val="20"/>
        </w:rPr>
        <w:t>Appendix A</w:t>
      </w:r>
      <w:r w:rsidRPr="00306C8E">
        <w:rPr>
          <w:rFonts w:ascii="Arial" w:hAnsi="Arial" w:cs="Arial"/>
          <w:szCs w:val="20"/>
        </w:rPr>
        <w:t xml:space="preserve">) about each complaint. Recordkeeping in accordance with this section supports effective notification of complaints to the CCC and allows matters to be easily monitored and audited by the CCC. </w:t>
      </w:r>
    </w:p>
    <w:p w14:paraId="5BBB9174" w14:textId="4876EA63" w:rsidR="00E42147" w:rsidRPr="00306C8E" w:rsidRDefault="005804C3" w:rsidP="00E42147">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4" w:name="_Toc441050718"/>
      <w:r w:rsidRPr="00306C8E">
        <w:rPr>
          <w:rFonts w:ascii="Arial" w:eastAsiaTheme="majorEastAsia" w:hAnsi="Arial" w:cs="Arial"/>
          <w:color w:val="2E74B5" w:themeColor="accent1" w:themeShade="BF"/>
          <w:sz w:val="22"/>
          <w:szCs w:val="22"/>
        </w:rPr>
        <w:t>10</w:t>
      </w:r>
      <w:r w:rsidR="00E42147" w:rsidRPr="00306C8E">
        <w:rPr>
          <w:rFonts w:ascii="Arial" w:eastAsiaTheme="majorEastAsia" w:hAnsi="Arial" w:cs="Arial"/>
          <w:color w:val="2E74B5" w:themeColor="accent1" w:themeShade="BF"/>
          <w:sz w:val="22"/>
          <w:szCs w:val="22"/>
        </w:rPr>
        <w:t xml:space="preserve"> </w:t>
      </w:r>
      <w:r w:rsidR="00E42147" w:rsidRPr="00306C8E">
        <w:rPr>
          <w:rFonts w:ascii="Arial" w:eastAsiaTheme="majorEastAsia" w:hAnsi="Arial" w:cs="Arial"/>
          <w:color w:val="2E74B5" w:themeColor="accent1" w:themeShade="BF"/>
          <w:sz w:val="22"/>
          <w:szCs w:val="22"/>
        </w:rPr>
        <w:tab/>
      </w:r>
      <w:r w:rsidR="00F62F42" w:rsidRPr="00306C8E">
        <w:rPr>
          <w:rFonts w:ascii="Arial" w:eastAsiaTheme="majorEastAsia" w:hAnsi="Arial" w:cs="Arial"/>
          <w:bCs w:val="0"/>
          <w:color w:val="2E74B5" w:themeColor="accent1" w:themeShade="BF"/>
          <w:sz w:val="22"/>
          <w:szCs w:val="22"/>
        </w:rPr>
        <w:t>Approval and r</w:t>
      </w:r>
      <w:r w:rsidR="00E42147" w:rsidRPr="00306C8E">
        <w:rPr>
          <w:rFonts w:ascii="Arial" w:eastAsiaTheme="majorEastAsia" w:hAnsi="Arial" w:cs="Arial"/>
          <w:bCs w:val="0"/>
          <w:color w:val="2E74B5" w:themeColor="accent1" w:themeShade="BF"/>
          <w:sz w:val="22"/>
          <w:szCs w:val="22"/>
        </w:rPr>
        <w:t>eview</w:t>
      </w:r>
      <w:bookmarkEnd w:id="24"/>
      <w:r w:rsidR="00E42147" w:rsidRPr="00306C8E">
        <w:rPr>
          <w:rFonts w:ascii="Arial" w:eastAsiaTheme="majorEastAsia" w:hAnsi="Arial" w:cs="Arial"/>
          <w:bCs w:val="0"/>
          <w:color w:val="2E74B5" w:themeColor="accent1" w:themeShade="BF"/>
          <w:sz w:val="22"/>
          <w:szCs w:val="22"/>
        </w:rPr>
        <w:t xml:space="preserve"> </w:t>
      </w:r>
    </w:p>
    <w:p w14:paraId="27A9B6A4" w14:textId="77777777" w:rsidR="00BA03F1" w:rsidRPr="00306C8E" w:rsidRDefault="00E42147" w:rsidP="00BA03F1">
      <w:pPr>
        <w:autoSpaceDE w:val="0"/>
        <w:autoSpaceDN w:val="0"/>
        <w:adjustRightInd w:val="0"/>
        <w:spacing w:before="120"/>
        <w:ind w:left="0" w:right="-23"/>
        <w:rPr>
          <w:rFonts w:ascii="Arial" w:hAnsi="Arial" w:cs="Arial"/>
          <w:szCs w:val="20"/>
        </w:rPr>
      </w:pPr>
      <w:r w:rsidRPr="00306C8E">
        <w:rPr>
          <w:rFonts w:ascii="Arial" w:hAnsi="Arial" w:cs="Arial"/>
          <w:szCs w:val="20"/>
        </w:rPr>
        <w:t>The CCC Liaison Officer is responsible for the preparation, review and maintenance of this document. It will be reviewed annually, unless circumstances dictate that a review should be undertaken sooner to ensure that the contents accord with relevant legislation and standards.</w:t>
      </w:r>
      <w:bookmarkEnd w:id="22"/>
      <w:r w:rsidR="007E5F00" w:rsidRPr="00306C8E">
        <w:rPr>
          <w:rFonts w:ascii="Arial" w:hAnsi="Arial" w:cs="Arial"/>
          <w:szCs w:val="20"/>
        </w:rPr>
        <w:t xml:space="preserve"> </w:t>
      </w:r>
    </w:p>
    <w:p w14:paraId="1A2E5BDD" w14:textId="0ACDCF0C" w:rsidR="00E42147" w:rsidRPr="00306C8E" w:rsidRDefault="00D25E55" w:rsidP="00BA03F1">
      <w:pPr>
        <w:autoSpaceDE w:val="0"/>
        <w:autoSpaceDN w:val="0"/>
        <w:adjustRightInd w:val="0"/>
        <w:spacing w:before="120"/>
        <w:ind w:left="0" w:right="-23"/>
        <w:rPr>
          <w:rFonts w:ascii="Arial" w:hAnsi="Arial" w:cs="Arial"/>
          <w:szCs w:val="24"/>
          <w:lang w:val="en-US"/>
        </w:rPr>
      </w:pPr>
      <w:r>
        <w:rPr>
          <w:rFonts w:ascii="Arial" w:hAnsi="Arial" w:cs="Arial"/>
          <w:szCs w:val="20"/>
        </w:rPr>
        <w:t>This policy</w:t>
      </w:r>
      <w:r w:rsidR="009818B5" w:rsidRPr="00306C8E">
        <w:rPr>
          <w:rFonts w:ascii="Arial" w:hAnsi="Arial" w:cs="Arial"/>
          <w:szCs w:val="20"/>
        </w:rPr>
        <w:t xml:space="preserve"> </w:t>
      </w:r>
      <w:r w:rsidR="00243011">
        <w:rPr>
          <w:rFonts w:ascii="Arial" w:hAnsi="Arial" w:cs="Arial"/>
          <w:szCs w:val="20"/>
        </w:rPr>
        <w:t xml:space="preserve">was </w:t>
      </w:r>
      <w:r w:rsidR="00361390">
        <w:rPr>
          <w:rFonts w:ascii="Arial" w:hAnsi="Arial" w:cs="Arial"/>
          <w:szCs w:val="20"/>
        </w:rPr>
        <w:t xml:space="preserve">initially </w:t>
      </w:r>
      <w:r w:rsidR="009818B5" w:rsidRPr="00306C8E">
        <w:rPr>
          <w:rFonts w:ascii="Arial" w:hAnsi="Arial" w:cs="Arial"/>
          <w:szCs w:val="20"/>
        </w:rPr>
        <w:t xml:space="preserve">approved by the Chief Operating Officer on </w:t>
      </w:r>
      <w:r w:rsidR="00005A1E" w:rsidRPr="00306C8E">
        <w:rPr>
          <w:rFonts w:ascii="Arial" w:hAnsi="Arial" w:cs="Arial"/>
          <w:szCs w:val="20"/>
        </w:rPr>
        <w:t>2 February 2015.</w:t>
      </w:r>
      <w:r w:rsidR="00BA03F1" w:rsidRPr="00306C8E">
        <w:rPr>
          <w:rFonts w:ascii="Arial" w:hAnsi="Arial" w:cs="Arial"/>
          <w:szCs w:val="20"/>
        </w:rPr>
        <w:t xml:space="preserve"> Further revisions have been made in response to the CCC Audit into Public Sector Corrupt Conduct Compliance in </w:t>
      </w:r>
      <w:r w:rsidR="003842B5">
        <w:rPr>
          <w:rFonts w:ascii="Arial" w:hAnsi="Arial" w:cs="Arial"/>
          <w:szCs w:val="20"/>
        </w:rPr>
        <w:t>April</w:t>
      </w:r>
      <w:r w:rsidR="008C5FD7" w:rsidRPr="00306C8E">
        <w:rPr>
          <w:rFonts w:ascii="Arial" w:hAnsi="Arial" w:cs="Arial"/>
          <w:szCs w:val="20"/>
        </w:rPr>
        <w:t xml:space="preserve"> </w:t>
      </w:r>
      <w:r>
        <w:rPr>
          <w:rFonts w:ascii="Arial" w:hAnsi="Arial" w:cs="Arial"/>
          <w:szCs w:val="20"/>
        </w:rPr>
        <w:t>2016</w:t>
      </w:r>
      <w:r w:rsidR="001E00F8">
        <w:rPr>
          <w:rFonts w:ascii="Arial" w:hAnsi="Arial" w:cs="Arial"/>
          <w:szCs w:val="20"/>
        </w:rPr>
        <w:t xml:space="preserve">. The CCC endorsed </w:t>
      </w:r>
      <w:r w:rsidR="006E43E3">
        <w:rPr>
          <w:rFonts w:ascii="Arial" w:hAnsi="Arial" w:cs="Arial"/>
          <w:szCs w:val="20"/>
        </w:rPr>
        <w:t>DPCs</w:t>
      </w:r>
      <w:r w:rsidR="00561C12">
        <w:rPr>
          <w:rFonts w:ascii="Arial" w:hAnsi="Arial" w:cs="Arial"/>
          <w:szCs w:val="20"/>
        </w:rPr>
        <w:t xml:space="preserve"> policy on 20 May 2016</w:t>
      </w:r>
      <w:r w:rsidR="00775D40">
        <w:rPr>
          <w:rFonts w:ascii="Arial" w:hAnsi="Arial" w:cs="Arial"/>
          <w:szCs w:val="20"/>
        </w:rPr>
        <w:t xml:space="preserve">. It was </w:t>
      </w:r>
      <w:r w:rsidR="00561C12">
        <w:rPr>
          <w:rFonts w:ascii="Arial" w:hAnsi="Arial" w:cs="Arial"/>
          <w:szCs w:val="20"/>
        </w:rPr>
        <w:t>approved</w:t>
      </w:r>
      <w:r w:rsidR="00775D40">
        <w:rPr>
          <w:rFonts w:ascii="Arial" w:hAnsi="Arial" w:cs="Arial"/>
          <w:szCs w:val="20"/>
        </w:rPr>
        <w:t xml:space="preserve"> by the Deputy Director-General, Corporate and Government Services </w:t>
      </w:r>
      <w:r w:rsidR="00561C12">
        <w:rPr>
          <w:rFonts w:ascii="Arial" w:hAnsi="Arial" w:cs="Arial"/>
          <w:szCs w:val="20"/>
        </w:rPr>
        <w:t>on 16 June 2016.</w:t>
      </w:r>
      <w:r w:rsidR="00E42147" w:rsidRPr="00306C8E">
        <w:rPr>
          <w:rFonts w:ascii="Arial" w:hAnsi="Arial" w:cs="Arial"/>
          <w:szCs w:val="24"/>
          <w:lang w:val="en-US"/>
        </w:rPr>
        <w:br w:type="page"/>
      </w:r>
    </w:p>
    <w:p w14:paraId="497DB2B1" w14:textId="77777777" w:rsidR="00E5276D" w:rsidRPr="00306C8E" w:rsidRDefault="00E5276D" w:rsidP="004933C0">
      <w:pPr>
        <w:pStyle w:val="Heading1"/>
        <w:pBdr>
          <w:bottom w:val="none" w:sz="0" w:space="0" w:color="auto"/>
        </w:pBdr>
        <w:spacing w:before="240" w:after="0" w:line="259" w:lineRule="auto"/>
        <w:jc w:val="center"/>
        <w:rPr>
          <w:rFonts w:ascii="Arial" w:eastAsiaTheme="majorEastAsia" w:hAnsi="Arial" w:cs="Arial"/>
          <w:bCs w:val="0"/>
          <w:color w:val="2E74B5" w:themeColor="accent1" w:themeShade="BF"/>
          <w:spacing w:val="0"/>
          <w:sz w:val="32"/>
          <w:szCs w:val="32"/>
        </w:rPr>
      </w:pPr>
    </w:p>
    <w:p w14:paraId="06E6EF2B" w14:textId="391EF3D6" w:rsidR="00181F80" w:rsidRPr="00306C8E" w:rsidRDefault="00181F80" w:rsidP="004933C0">
      <w:pPr>
        <w:pStyle w:val="Heading1"/>
        <w:pBdr>
          <w:bottom w:val="none" w:sz="0" w:space="0" w:color="auto"/>
        </w:pBdr>
        <w:spacing w:before="240" w:after="0" w:line="259" w:lineRule="auto"/>
        <w:jc w:val="center"/>
        <w:rPr>
          <w:rFonts w:ascii="Arial" w:eastAsiaTheme="majorEastAsia" w:hAnsi="Arial" w:cs="Arial"/>
          <w:bCs w:val="0"/>
          <w:color w:val="2E74B5" w:themeColor="accent1" w:themeShade="BF"/>
          <w:spacing w:val="0"/>
          <w:sz w:val="32"/>
          <w:szCs w:val="32"/>
        </w:rPr>
      </w:pPr>
      <w:bookmarkStart w:id="25" w:name="_Toc441050719"/>
      <w:r w:rsidRPr="00306C8E">
        <w:rPr>
          <w:rFonts w:ascii="Arial" w:eastAsiaTheme="majorEastAsia" w:hAnsi="Arial" w:cs="Arial"/>
          <w:bCs w:val="0"/>
          <w:color w:val="2E74B5" w:themeColor="accent1" w:themeShade="BF"/>
          <w:spacing w:val="0"/>
          <w:sz w:val="32"/>
          <w:szCs w:val="32"/>
        </w:rPr>
        <w:t>Appendix A: Directions issued by the Crime and Corruption Commission pursuant to section 40 of the Crime and Corruption Act 2001</w:t>
      </w:r>
      <w:bookmarkEnd w:id="1"/>
      <w:bookmarkEnd w:id="25"/>
    </w:p>
    <w:p w14:paraId="6471E789" w14:textId="0742E44C" w:rsidR="00181F80" w:rsidRPr="00306C8E" w:rsidRDefault="00181F80" w:rsidP="00BE0472">
      <w:pPr>
        <w:pStyle w:val="Heading2"/>
        <w:numPr>
          <w:ilvl w:val="0"/>
          <w:numId w:val="13"/>
        </w:numPr>
        <w:spacing w:before="120" w:after="120" w:line="240" w:lineRule="auto"/>
        <w:rPr>
          <w:rFonts w:ascii="Arial" w:eastAsiaTheme="majorEastAsia" w:hAnsi="Arial" w:cs="Arial"/>
          <w:bCs w:val="0"/>
          <w:color w:val="2E74B5" w:themeColor="accent1" w:themeShade="BF"/>
          <w:sz w:val="22"/>
          <w:szCs w:val="22"/>
        </w:rPr>
      </w:pPr>
      <w:bookmarkStart w:id="26" w:name="_Toc409098169"/>
      <w:bookmarkStart w:id="27" w:name="_Toc409100493"/>
      <w:bookmarkStart w:id="28" w:name="_Toc409100634"/>
      <w:bookmarkStart w:id="29" w:name="_Toc409100844"/>
      <w:bookmarkStart w:id="30" w:name="_Toc409176781"/>
      <w:bookmarkStart w:id="31" w:name="_Toc409177312"/>
      <w:bookmarkStart w:id="32" w:name="_Toc441050720"/>
      <w:r w:rsidRPr="00306C8E">
        <w:rPr>
          <w:rFonts w:ascii="Arial" w:eastAsiaTheme="majorEastAsia" w:hAnsi="Arial" w:cs="Arial"/>
          <w:bCs w:val="0"/>
          <w:color w:val="2E74B5" w:themeColor="accent1" w:themeShade="BF"/>
          <w:sz w:val="22"/>
          <w:szCs w:val="22"/>
        </w:rPr>
        <w:t>Preamble</w:t>
      </w:r>
      <w:bookmarkEnd w:id="26"/>
      <w:bookmarkEnd w:id="27"/>
      <w:bookmarkEnd w:id="28"/>
      <w:bookmarkEnd w:id="29"/>
      <w:bookmarkEnd w:id="30"/>
      <w:bookmarkEnd w:id="31"/>
      <w:bookmarkEnd w:id="32"/>
    </w:p>
    <w:p w14:paraId="00CC6557" w14:textId="77777777" w:rsidR="00181F80" w:rsidRPr="00306C8E" w:rsidRDefault="00181F80" w:rsidP="00181F80">
      <w:pPr>
        <w:pStyle w:val="BodyText"/>
        <w:tabs>
          <w:tab w:val="left" w:pos="851"/>
        </w:tabs>
        <w:spacing w:after="120" w:line="250" w:lineRule="auto"/>
        <w:ind w:left="-284" w:right="-164"/>
        <w:jc w:val="both"/>
        <w:rPr>
          <w:rFonts w:cs="Arial"/>
          <w:sz w:val="20"/>
          <w:szCs w:val="20"/>
        </w:rPr>
      </w:pPr>
      <w:r w:rsidRPr="00306C8E">
        <w:rPr>
          <w:sz w:val="20"/>
          <w:szCs w:val="20"/>
        </w:rPr>
        <w:t>The</w:t>
      </w:r>
      <w:r w:rsidRPr="00306C8E">
        <w:rPr>
          <w:spacing w:val="9"/>
          <w:sz w:val="20"/>
          <w:szCs w:val="20"/>
        </w:rPr>
        <w:t xml:space="preserve"> </w:t>
      </w:r>
      <w:r w:rsidRPr="00306C8E">
        <w:rPr>
          <w:sz w:val="20"/>
          <w:szCs w:val="20"/>
        </w:rPr>
        <w:t>Director-General</w:t>
      </w:r>
      <w:r w:rsidRPr="00306C8E">
        <w:rPr>
          <w:spacing w:val="20"/>
          <w:sz w:val="20"/>
          <w:szCs w:val="20"/>
        </w:rPr>
        <w:t xml:space="preserve"> </w:t>
      </w:r>
      <w:r w:rsidRPr="00306C8E">
        <w:rPr>
          <w:sz w:val="20"/>
          <w:szCs w:val="20"/>
        </w:rPr>
        <w:t>or</w:t>
      </w:r>
      <w:r w:rsidRPr="00306C8E">
        <w:rPr>
          <w:spacing w:val="51"/>
          <w:sz w:val="20"/>
          <w:szCs w:val="20"/>
        </w:rPr>
        <w:t xml:space="preserve"> </w:t>
      </w:r>
      <w:r w:rsidRPr="00306C8E">
        <w:rPr>
          <w:sz w:val="20"/>
          <w:szCs w:val="20"/>
        </w:rPr>
        <w:t>the</w:t>
      </w:r>
      <w:r w:rsidRPr="00306C8E">
        <w:rPr>
          <w:spacing w:val="13"/>
          <w:sz w:val="20"/>
          <w:szCs w:val="20"/>
        </w:rPr>
        <w:t xml:space="preserve"> </w:t>
      </w:r>
      <w:r w:rsidRPr="00306C8E">
        <w:rPr>
          <w:sz w:val="20"/>
          <w:szCs w:val="20"/>
        </w:rPr>
        <w:t>nominated</w:t>
      </w:r>
      <w:r w:rsidRPr="00306C8E">
        <w:rPr>
          <w:spacing w:val="7"/>
          <w:sz w:val="20"/>
          <w:szCs w:val="20"/>
        </w:rPr>
        <w:t xml:space="preserve"> </w:t>
      </w:r>
      <w:r w:rsidRPr="00306C8E">
        <w:rPr>
          <w:sz w:val="20"/>
          <w:szCs w:val="20"/>
        </w:rPr>
        <w:t>officer</w:t>
      </w:r>
      <w:r w:rsidRPr="00306C8E">
        <w:rPr>
          <w:spacing w:val="8"/>
          <w:sz w:val="20"/>
          <w:szCs w:val="20"/>
        </w:rPr>
        <w:t xml:space="preserve"> </w:t>
      </w:r>
      <w:r w:rsidRPr="00306C8E">
        <w:rPr>
          <w:sz w:val="20"/>
          <w:szCs w:val="20"/>
        </w:rPr>
        <w:t>of</w:t>
      </w:r>
      <w:r w:rsidRPr="00306C8E">
        <w:rPr>
          <w:spacing w:val="55"/>
          <w:sz w:val="20"/>
          <w:szCs w:val="20"/>
        </w:rPr>
        <w:t xml:space="preserve"> </w:t>
      </w:r>
      <w:r w:rsidRPr="00306C8E">
        <w:rPr>
          <w:sz w:val="20"/>
          <w:szCs w:val="20"/>
        </w:rPr>
        <w:t>the</w:t>
      </w:r>
      <w:r w:rsidRPr="00306C8E">
        <w:rPr>
          <w:spacing w:val="12"/>
          <w:sz w:val="20"/>
          <w:szCs w:val="20"/>
        </w:rPr>
        <w:t xml:space="preserve"> </w:t>
      </w:r>
      <w:r w:rsidRPr="00306C8E">
        <w:rPr>
          <w:sz w:val="20"/>
          <w:szCs w:val="20"/>
        </w:rPr>
        <w:t>Department</w:t>
      </w:r>
      <w:r w:rsidRPr="00306C8E">
        <w:rPr>
          <w:spacing w:val="10"/>
          <w:sz w:val="20"/>
          <w:szCs w:val="20"/>
        </w:rPr>
        <w:t xml:space="preserve"> </w:t>
      </w:r>
      <w:r w:rsidRPr="00306C8E">
        <w:rPr>
          <w:sz w:val="20"/>
          <w:szCs w:val="20"/>
        </w:rPr>
        <w:t>of</w:t>
      </w:r>
      <w:r w:rsidRPr="00306C8E">
        <w:rPr>
          <w:spacing w:val="46"/>
          <w:sz w:val="20"/>
          <w:szCs w:val="20"/>
        </w:rPr>
        <w:t xml:space="preserve"> </w:t>
      </w:r>
      <w:r w:rsidRPr="00306C8E">
        <w:rPr>
          <w:sz w:val="20"/>
          <w:szCs w:val="20"/>
        </w:rPr>
        <w:t>the</w:t>
      </w:r>
      <w:r w:rsidRPr="00306C8E">
        <w:rPr>
          <w:spacing w:val="14"/>
          <w:sz w:val="20"/>
          <w:szCs w:val="20"/>
        </w:rPr>
        <w:t xml:space="preserve"> </w:t>
      </w:r>
      <w:r w:rsidRPr="00306C8E">
        <w:rPr>
          <w:sz w:val="20"/>
          <w:szCs w:val="20"/>
        </w:rPr>
        <w:t>Premier</w:t>
      </w:r>
      <w:r w:rsidRPr="00306C8E">
        <w:rPr>
          <w:spacing w:val="3"/>
          <w:sz w:val="20"/>
          <w:szCs w:val="20"/>
        </w:rPr>
        <w:t xml:space="preserve"> </w:t>
      </w:r>
      <w:r w:rsidRPr="00306C8E">
        <w:rPr>
          <w:sz w:val="20"/>
          <w:szCs w:val="20"/>
        </w:rPr>
        <w:t>and</w:t>
      </w:r>
      <w:r w:rsidRPr="00306C8E">
        <w:rPr>
          <w:spacing w:val="55"/>
          <w:sz w:val="20"/>
          <w:szCs w:val="20"/>
        </w:rPr>
        <w:t xml:space="preserve"> </w:t>
      </w:r>
      <w:r w:rsidRPr="00306C8E">
        <w:rPr>
          <w:sz w:val="20"/>
          <w:szCs w:val="20"/>
        </w:rPr>
        <w:t>Cabinet (DPC)</w:t>
      </w:r>
      <w:r w:rsidRPr="00306C8E">
        <w:rPr>
          <w:spacing w:val="35"/>
          <w:sz w:val="20"/>
          <w:szCs w:val="20"/>
        </w:rPr>
        <w:t xml:space="preserve"> </w:t>
      </w:r>
      <w:r w:rsidRPr="00306C8E">
        <w:rPr>
          <w:sz w:val="20"/>
          <w:szCs w:val="20"/>
        </w:rPr>
        <w:t>is</w:t>
      </w:r>
      <w:r w:rsidRPr="00306C8E">
        <w:rPr>
          <w:spacing w:val="3"/>
          <w:sz w:val="20"/>
          <w:szCs w:val="20"/>
        </w:rPr>
        <w:t xml:space="preserve"> </w:t>
      </w:r>
      <w:r w:rsidRPr="00306C8E">
        <w:rPr>
          <w:sz w:val="20"/>
          <w:szCs w:val="20"/>
        </w:rPr>
        <w:t>the</w:t>
      </w:r>
      <w:r w:rsidRPr="00306C8E">
        <w:rPr>
          <w:spacing w:val="34"/>
          <w:sz w:val="20"/>
          <w:szCs w:val="20"/>
        </w:rPr>
        <w:t xml:space="preserve"> </w:t>
      </w:r>
      <w:r w:rsidRPr="00306C8E">
        <w:rPr>
          <w:sz w:val="20"/>
          <w:szCs w:val="20"/>
        </w:rPr>
        <w:t>relevant</w:t>
      </w:r>
      <w:r w:rsidRPr="00306C8E">
        <w:rPr>
          <w:spacing w:val="38"/>
          <w:sz w:val="20"/>
          <w:szCs w:val="20"/>
        </w:rPr>
        <w:t xml:space="preserve"> </w:t>
      </w:r>
      <w:r w:rsidRPr="00306C8E">
        <w:rPr>
          <w:sz w:val="20"/>
          <w:szCs w:val="20"/>
        </w:rPr>
        <w:t>public</w:t>
      </w:r>
      <w:r w:rsidRPr="00306C8E">
        <w:rPr>
          <w:spacing w:val="22"/>
          <w:sz w:val="20"/>
          <w:szCs w:val="20"/>
        </w:rPr>
        <w:t xml:space="preserve"> </w:t>
      </w:r>
      <w:r w:rsidRPr="00306C8E">
        <w:rPr>
          <w:sz w:val="20"/>
          <w:szCs w:val="20"/>
        </w:rPr>
        <w:t>official</w:t>
      </w:r>
      <w:r w:rsidRPr="00306C8E">
        <w:rPr>
          <w:spacing w:val="16"/>
          <w:sz w:val="20"/>
          <w:szCs w:val="20"/>
        </w:rPr>
        <w:t xml:space="preserve"> </w:t>
      </w:r>
      <w:r w:rsidRPr="00306C8E">
        <w:rPr>
          <w:sz w:val="20"/>
          <w:szCs w:val="20"/>
        </w:rPr>
        <w:t>for</w:t>
      </w:r>
      <w:r w:rsidRPr="00306C8E">
        <w:rPr>
          <w:spacing w:val="22"/>
          <w:sz w:val="20"/>
          <w:szCs w:val="20"/>
        </w:rPr>
        <w:t xml:space="preserve"> </w:t>
      </w:r>
      <w:r w:rsidRPr="00306C8E">
        <w:rPr>
          <w:sz w:val="20"/>
          <w:szCs w:val="20"/>
        </w:rPr>
        <w:t>the</w:t>
      </w:r>
      <w:r w:rsidRPr="00306C8E">
        <w:rPr>
          <w:spacing w:val="35"/>
          <w:sz w:val="20"/>
          <w:szCs w:val="20"/>
        </w:rPr>
        <w:t xml:space="preserve"> </w:t>
      </w:r>
      <w:r w:rsidRPr="00306C8E">
        <w:rPr>
          <w:sz w:val="20"/>
          <w:szCs w:val="20"/>
        </w:rPr>
        <w:t>purposes</w:t>
      </w:r>
      <w:r w:rsidRPr="00306C8E">
        <w:rPr>
          <w:spacing w:val="27"/>
          <w:sz w:val="20"/>
          <w:szCs w:val="20"/>
        </w:rPr>
        <w:t xml:space="preserve"> </w:t>
      </w:r>
      <w:r w:rsidRPr="00306C8E">
        <w:rPr>
          <w:sz w:val="20"/>
          <w:szCs w:val="20"/>
        </w:rPr>
        <w:t>of</w:t>
      </w:r>
      <w:r w:rsidRPr="00306C8E">
        <w:rPr>
          <w:spacing w:val="26"/>
          <w:sz w:val="20"/>
          <w:szCs w:val="20"/>
        </w:rPr>
        <w:t xml:space="preserve"> </w:t>
      </w:r>
      <w:r w:rsidRPr="00306C8E">
        <w:rPr>
          <w:sz w:val="20"/>
          <w:szCs w:val="20"/>
        </w:rPr>
        <w:t>sections</w:t>
      </w:r>
      <w:r w:rsidRPr="00306C8E">
        <w:rPr>
          <w:spacing w:val="30"/>
          <w:sz w:val="20"/>
          <w:szCs w:val="20"/>
        </w:rPr>
        <w:t xml:space="preserve"> </w:t>
      </w:r>
      <w:r w:rsidRPr="00306C8E">
        <w:rPr>
          <w:sz w:val="20"/>
          <w:szCs w:val="20"/>
        </w:rPr>
        <w:t>38,</w:t>
      </w:r>
      <w:r w:rsidRPr="00306C8E">
        <w:rPr>
          <w:spacing w:val="18"/>
          <w:sz w:val="20"/>
          <w:szCs w:val="20"/>
        </w:rPr>
        <w:t xml:space="preserve"> </w:t>
      </w:r>
      <w:r w:rsidRPr="00306C8E">
        <w:rPr>
          <w:sz w:val="20"/>
          <w:szCs w:val="20"/>
        </w:rPr>
        <w:t>40</w:t>
      </w:r>
      <w:r w:rsidRPr="00306C8E">
        <w:rPr>
          <w:spacing w:val="27"/>
          <w:sz w:val="20"/>
          <w:szCs w:val="20"/>
        </w:rPr>
        <w:t xml:space="preserve"> </w:t>
      </w:r>
      <w:r w:rsidRPr="00306C8E">
        <w:rPr>
          <w:sz w:val="20"/>
          <w:szCs w:val="20"/>
        </w:rPr>
        <w:t>and</w:t>
      </w:r>
      <w:r w:rsidRPr="00306C8E">
        <w:rPr>
          <w:spacing w:val="23"/>
          <w:sz w:val="20"/>
          <w:szCs w:val="20"/>
        </w:rPr>
        <w:t xml:space="preserve"> </w:t>
      </w:r>
      <w:r w:rsidRPr="00306C8E">
        <w:rPr>
          <w:sz w:val="20"/>
          <w:szCs w:val="20"/>
        </w:rPr>
        <w:t>48A</w:t>
      </w:r>
      <w:r w:rsidRPr="00306C8E">
        <w:rPr>
          <w:spacing w:val="25"/>
          <w:sz w:val="20"/>
          <w:szCs w:val="20"/>
        </w:rPr>
        <w:t xml:space="preserve"> </w:t>
      </w:r>
      <w:r w:rsidRPr="00306C8E">
        <w:rPr>
          <w:sz w:val="20"/>
          <w:szCs w:val="20"/>
        </w:rPr>
        <w:t>of</w:t>
      </w:r>
      <w:r w:rsidRPr="00306C8E">
        <w:rPr>
          <w:spacing w:val="19"/>
          <w:sz w:val="20"/>
          <w:szCs w:val="20"/>
        </w:rPr>
        <w:t xml:space="preserve"> </w:t>
      </w:r>
      <w:r w:rsidRPr="00306C8E">
        <w:rPr>
          <w:sz w:val="20"/>
          <w:szCs w:val="20"/>
        </w:rPr>
        <w:t>the</w:t>
      </w:r>
      <w:r w:rsidRPr="00306C8E">
        <w:rPr>
          <w:spacing w:val="38"/>
          <w:sz w:val="20"/>
          <w:szCs w:val="20"/>
        </w:rPr>
        <w:t xml:space="preserve"> </w:t>
      </w:r>
      <w:r w:rsidRPr="00306C8E">
        <w:rPr>
          <w:rFonts w:cs="Arial"/>
          <w:i/>
          <w:sz w:val="20"/>
          <w:szCs w:val="20"/>
        </w:rPr>
        <w:t>Crime</w:t>
      </w:r>
      <w:r w:rsidRPr="00306C8E">
        <w:rPr>
          <w:rFonts w:cs="Arial"/>
          <w:i/>
          <w:spacing w:val="14"/>
          <w:sz w:val="20"/>
          <w:szCs w:val="20"/>
        </w:rPr>
        <w:t xml:space="preserve"> </w:t>
      </w:r>
      <w:r w:rsidRPr="00306C8E">
        <w:rPr>
          <w:rFonts w:cs="Arial"/>
          <w:i/>
          <w:sz w:val="20"/>
          <w:szCs w:val="20"/>
        </w:rPr>
        <w:t>and</w:t>
      </w:r>
      <w:r w:rsidRPr="00306C8E">
        <w:rPr>
          <w:rFonts w:cs="Arial"/>
          <w:i/>
          <w:w w:val="101"/>
          <w:sz w:val="20"/>
          <w:szCs w:val="20"/>
        </w:rPr>
        <w:t xml:space="preserve"> </w:t>
      </w:r>
      <w:r w:rsidRPr="00306C8E">
        <w:rPr>
          <w:rFonts w:cs="Arial"/>
          <w:i/>
          <w:sz w:val="20"/>
          <w:szCs w:val="20"/>
        </w:rPr>
        <w:t>Corruption</w:t>
      </w:r>
      <w:r w:rsidRPr="00306C8E">
        <w:rPr>
          <w:rFonts w:cs="Arial"/>
          <w:i/>
          <w:spacing w:val="24"/>
          <w:sz w:val="20"/>
          <w:szCs w:val="20"/>
        </w:rPr>
        <w:t xml:space="preserve"> </w:t>
      </w:r>
      <w:r w:rsidRPr="00306C8E">
        <w:rPr>
          <w:rFonts w:cs="Arial"/>
          <w:i/>
          <w:sz w:val="20"/>
          <w:szCs w:val="20"/>
        </w:rPr>
        <w:t>Act</w:t>
      </w:r>
      <w:r w:rsidRPr="00306C8E">
        <w:rPr>
          <w:rFonts w:cs="Arial"/>
          <w:i/>
          <w:spacing w:val="54"/>
          <w:sz w:val="20"/>
          <w:szCs w:val="20"/>
        </w:rPr>
        <w:t xml:space="preserve"> </w:t>
      </w:r>
      <w:r w:rsidRPr="00306C8E">
        <w:rPr>
          <w:rFonts w:cs="Arial"/>
          <w:i/>
          <w:sz w:val="20"/>
          <w:szCs w:val="20"/>
        </w:rPr>
        <w:t>200</w:t>
      </w:r>
      <w:r w:rsidRPr="00306C8E">
        <w:rPr>
          <w:rFonts w:cs="Arial"/>
          <w:i/>
          <w:spacing w:val="17"/>
          <w:sz w:val="20"/>
          <w:szCs w:val="20"/>
        </w:rPr>
        <w:t>1</w:t>
      </w:r>
      <w:r w:rsidRPr="00306C8E">
        <w:rPr>
          <w:rFonts w:cs="Arial"/>
          <w:i/>
          <w:sz w:val="20"/>
          <w:szCs w:val="20"/>
        </w:rPr>
        <w:t>(CCA).</w:t>
      </w:r>
    </w:p>
    <w:p w14:paraId="3C5863AB" w14:textId="77777777" w:rsidR="00181F80" w:rsidRPr="00306C8E" w:rsidRDefault="00181F80" w:rsidP="00181F80">
      <w:pPr>
        <w:pStyle w:val="BodyText"/>
        <w:tabs>
          <w:tab w:val="left" w:pos="851"/>
        </w:tabs>
        <w:spacing w:after="120" w:line="250" w:lineRule="auto"/>
        <w:ind w:left="-284" w:right="-164"/>
        <w:jc w:val="both"/>
        <w:rPr>
          <w:sz w:val="20"/>
          <w:szCs w:val="20"/>
        </w:rPr>
      </w:pPr>
      <w:r w:rsidRPr="00306C8E">
        <w:rPr>
          <w:sz w:val="20"/>
          <w:szCs w:val="20"/>
        </w:rPr>
        <w:t>A</w:t>
      </w:r>
      <w:r w:rsidRPr="00306C8E">
        <w:rPr>
          <w:spacing w:val="33"/>
          <w:sz w:val="20"/>
          <w:szCs w:val="20"/>
        </w:rPr>
        <w:t xml:space="preserve"> </w:t>
      </w:r>
      <w:r w:rsidRPr="00306C8E">
        <w:rPr>
          <w:sz w:val="20"/>
          <w:szCs w:val="20"/>
        </w:rPr>
        <w:t>public</w:t>
      </w:r>
      <w:r w:rsidRPr="00306C8E">
        <w:rPr>
          <w:spacing w:val="15"/>
          <w:sz w:val="20"/>
          <w:szCs w:val="20"/>
        </w:rPr>
        <w:t xml:space="preserve"> </w:t>
      </w:r>
      <w:r w:rsidRPr="00306C8E">
        <w:rPr>
          <w:sz w:val="20"/>
          <w:szCs w:val="20"/>
        </w:rPr>
        <w:t>official</w:t>
      </w:r>
      <w:r w:rsidRPr="00306C8E">
        <w:rPr>
          <w:spacing w:val="21"/>
          <w:sz w:val="20"/>
          <w:szCs w:val="20"/>
        </w:rPr>
        <w:t xml:space="preserve"> </w:t>
      </w:r>
      <w:r w:rsidRPr="00306C8E">
        <w:rPr>
          <w:sz w:val="20"/>
          <w:szCs w:val="20"/>
        </w:rPr>
        <w:t>must</w:t>
      </w:r>
      <w:r w:rsidRPr="00306C8E">
        <w:rPr>
          <w:spacing w:val="15"/>
          <w:sz w:val="20"/>
          <w:szCs w:val="20"/>
        </w:rPr>
        <w:t xml:space="preserve"> </w:t>
      </w:r>
      <w:r w:rsidRPr="00306C8E">
        <w:rPr>
          <w:sz w:val="20"/>
          <w:szCs w:val="20"/>
        </w:rPr>
        <w:t>notify</w:t>
      </w:r>
      <w:r w:rsidRPr="00306C8E">
        <w:rPr>
          <w:spacing w:val="6"/>
          <w:sz w:val="20"/>
          <w:szCs w:val="20"/>
        </w:rPr>
        <w:t xml:space="preserve"> </w:t>
      </w:r>
      <w:r w:rsidRPr="00306C8E">
        <w:rPr>
          <w:sz w:val="20"/>
          <w:szCs w:val="20"/>
        </w:rPr>
        <w:t>the</w:t>
      </w:r>
      <w:r w:rsidRPr="00306C8E">
        <w:rPr>
          <w:spacing w:val="23"/>
          <w:sz w:val="20"/>
          <w:szCs w:val="20"/>
        </w:rPr>
        <w:t xml:space="preserve"> </w:t>
      </w:r>
      <w:r w:rsidRPr="00306C8E">
        <w:rPr>
          <w:sz w:val="20"/>
          <w:szCs w:val="20"/>
        </w:rPr>
        <w:t>Crime and Corruption Commission (CCC)</w:t>
      </w:r>
      <w:r w:rsidRPr="00306C8E">
        <w:rPr>
          <w:spacing w:val="21"/>
          <w:sz w:val="20"/>
          <w:szCs w:val="20"/>
        </w:rPr>
        <w:t xml:space="preserve"> </w:t>
      </w:r>
      <w:r w:rsidRPr="00306C8E">
        <w:rPr>
          <w:sz w:val="20"/>
          <w:szCs w:val="20"/>
        </w:rPr>
        <w:t>of</w:t>
      </w:r>
      <w:r w:rsidRPr="00306C8E">
        <w:rPr>
          <w:spacing w:val="19"/>
          <w:sz w:val="20"/>
          <w:szCs w:val="20"/>
        </w:rPr>
        <w:t xml:space="preserve"> </w:t>
      </w:r>
      <w:r w:rsidRPr="00306C8E">
        <w:rPr>
          <w:sz w:val="20"/>
          <w:szCs w:val="20"/>
        </w:rPr>
        <w:t>a</w:t>
      </w:r>
      <w:r w:rsidRPr="00306C8E">
        <w:rPr>
          <w:spacing w:val="15"/>
          <w:sz w:val="20"/>
          <w:szCs w:val="20"/>
        </w:rPr>
        <w:t xml:space="preserve"> </w:t>
      </w:r>
      <w:r w:rsidRPr="00306C8E">
        <w:rPr>
          <w:sz w:val="20"/>
          <w:szCs w:val="20"/>
        </w:rPr>
        <w:t>complaint</w:t>
      </w:r>
      <w:r w:rsidRPr="00306C8E">
        <w:rPr>
          <w:spacing w:val="34"/>
          <w:sz w:val="20"/>
          <w:szCs w:val="20"/>
        </w:rPr>
        <w:t xml:space="preserve"> </w:t>
      </w:r>
      <w:r w:rsidRPr="00306C8E">
        <w:rPr>
          <w:sz w:val="20"/>
          <w:szCs w:val="20"/>
        </w:rPr>
        <w:t>or</w:t>
      </w:r>
      <w:r w:rsidRPr="00306C8E">
        <w:rPr>
          <w:spacing w:val="24"/>
          <w:sz w:val="20"/>
          <w:szCs w:val="20"/>
        </w:rPr>
        <w:t xml:space="preserve"> </w:t>
      </w:r>
      <w:r w:rsidRPr="00306C8E">
        <w:rPr>
          <w:sz w:val="20"/>
          <w:szCs w:val="20"/>
        </w:rPr>
        <w:t>information</w:t>
      </w:r>
      <w:r w:rsidRPr="00306C8E">
        <w:rPr>
          <w:spacing w:val="22"/>
          <w:sz w:val="20"/>
          <w:szCs w:val="20"/>
        </w:rPr>
        <w:t xml:space="preserve"> </w:t>
      </w:r>
      <w:r w:rsidRPr="00306C8E">
        <w:rPr>
          <w:sz w:val="20"/>
          <w:szCs w:val="20"/>
        </w:rPr>
        <w:t>or</w:t>
      </w:r>
      <w:r w:rsidRPr="00306C8E">
        <w:rPr>
          <w:spacing w:val="21"/>
          <w:sz w:val="20"/>
          <w:szCs w:val="20"/>
        </w:rPr>
        <w:t xml:space="preserve"> </w:t>
      </w:r>
      <w:r w:rsidRPr="00306C8E">
        <w:rPr>
          <w:sz w:val="20"/>
          <w:szCs w:val="20"/>
        </w:rPr>
        <w:t>matter</w:t>
      </w:r>
      <w:r w:rsidRPr="00306C8E">
        <w:rPr>
          <w:spacing w:val="10"/>
          <w:sz w:val="20"/>
          <w:szCs w:val="20"/>
        </w:rPr>
        <w:t xml:space="preserve"> </w:t>
      </w:r>
      <w:r w:rsidRPr="00306C8E">
        <w:rPr>
          <w:sz w:val="20"/>
          <w:szCs w:val="20"/>
        </w:rPr>
        <w:t>which</w:t>
      </w:r>
      <w:r w:rsidRPr="00306C8E">
        <w:rPr>
          <w:spacing w:val="24"/>
          <w:sz w:val="20"/>
          <w:szCs w:val="20"/>
        </w:rPr>
        <w:t xml:space="preserve"> </w:t>
      </w:r>
      <w:r w:rsidRPr="00306C8E">
        <w:rPr>
          <w:sz w:val="20"/>
          <w:szCs w:val="20"/>
        </w:rPr>
        <w:t>the</w:t>
      </w:r>
      <w:r w:rsidRPr="00306C8E">
        <w:rPr>
          <w:spacing w:val="28"/>
          <w:sz w:val="20"/>
          <w:szCs w:val="20"/>
        </w:rPr>
        <w:t xml:space="preserve"> </w:t>
      </w:r>
      <w:r w:rsidRPr="00306C8E">
        <w:rPr>
          <w:sz w:val="20"/>
          <w:szCs w:val="20"/>
        </w:rPr>
        <w:t>public</w:t>
      </w:r>
      <w:r w:rsidRPr="00306C8E">
        <w:rPr>
          <w:w w:val="102"/>
          <w:sz w:val="20"/>
          <w:szCs w:val="20"/>
        </w:rPr>
        <w:t xml:space="preserve"> </w:t>
      </w:r>
      <w:r w:rsidRPr="00306C8E">
        <w:rPr>
          <w:sz w:val="20"/>
          <w:szCs w:val="20"/>
        </w:rPr>
        <w:t>official</w:t>
      </w:r>
      <w:r w:rsidRPr="00306C8E">
        <w:rPr>
          <w:spacing w:val="28"/>
          <w:sz w:val="20"/>
          <w:szCs w:val="20"/>
        </w:rPr>
        <w:t xml:space="preserve"> </w:t>
      </w:r>
      <w:r w:rsidRPr="00306C8E">
        <w:rPr>
          <w:sz w:val="20"/>
          <w:szCs w:val="20"/>
        </w:rPr>
        <w:t>reasonably</w:t>
      </w:r>
      <w:r w:rsidRPr="00306C8E">
        <w:rPr>
          <w:spacing w:val="30"/>
          <w:sz w:val="20"/>
          <w:szCs w:val="20"/>
        </w:rPr>
        <w:t xml:space="preserve"> </w:t>
      </w:r>
      <w:r w:rsidRPr="00306C8E">
        <w:rPr>
          <w:sz w:val="20"/>
          <w:szCs w:val="20"/>
        </w:rPr>
        <w:t>suspects</w:t>
      </w:r>
      <w:r w:rsidRPr="00306C8E">
        <w:rPr>
          <w:spacing w:val="33"/>
          <w:sz w:val="20"/>
          <w:szCs w:val="20"/>
        </w:rPr>
        <w:t xml:space="preserve"> </w:t>
      </w:r>
      <w:r w:rsidRPr="00306C8E">
        <w:rPr>
          <w:sz w:val="20"/>
          <w:szCs w:val="20"/>
        </w:rPr>
        <w:t>involves,</w:t>
      </w:r>
      <w:r w:rsidRPr="00306C8E">
        <w:rPr>
          <w:spacing w:val="26"/>
          <w:sz w:val="20"/>
          <w:szCs w:val="20"/>
        </w:rPr>
        <w:t xml:space="preserve"> </w:t>
      </w:r>
      <w:r w:rsidRPr="00306C8E">
        <w:rPr>
          <w:sz w:val="20"/>
          <w:szCs w:val="20"/>
        </w:rPr>
        <w:t>or</w:t>
      </w:r>
      <w:r w:rsidRPr="00306C8E">
        <w:rPr>
          <w:spacing w:val="17"/>
          <w:sz w:val="20"/>
          <w:szCs w:val="20"/>
        </w:rPr>
        <w:t xml:space="preserve"> </w:t>
      </w:r>
      <w:r w:rsidRPr="00306C8E">
        <w:rPr>
          <w:sz w:val="20"/>
          <w:szCs w:val="20"/>
        </w:rPr>
        <w:t>may</w:t>
      </w:r>
      <w:r w:rsidRPr="00306C8E">
        <w:rPr>
          <w:spacing w:val="17"/>
          <w:sz w:val="20"/>
          <w:szCs w:val="20"/>
        </w:rPr>
        <w:t xml:space="preserve"> </w:t>
      </w:r>
      <w:r w:rsidRPr="00306C8E">
        <w:rPr>
          <w:sz w:val="20"/>
          <w:szCs w:val="20"/>
        </w:rPr>
        <w:t>involve,</w:t>
      </w:r>
      <w:r w:rsidRPr="00306C8E">
        <w:rPr>
          <w:spacing w:val="29"/>
          <w:sz w:val="20"/>
          <w:szCs w:val="20"/>
        </w:rPr>
        <w:t xml:space="preserve"> </w:t>
      </w:r>
      <w:r w:rsidRPr="00306C8E">
        <w:rPr>
          <w:sz w:val="20"/>
          <w:szCs w:val="20"/>
        </w:rPr>
        <w:t>corrupt</w:t>
      </w:r>
      <w:r w:rsidRPr="00306C8E">
        <w:rPr>
          <w:spacing w:val="29"/>
          <w:sz w:val="20"/>
          <w:szCs w:val="20"/>
        </w:rPr>
        <w:t xml:space="preserve"> </w:t>
      </w:r>
      <w:r w:rsidRPr="00306C8E">
        <w:rPr>
          <w:sz w:val="20"/>
          <w:szCs w:val="20"/>
        </w:rPr>
        <w:t>conduct</w:t>
      </w:r>
      <w:r w:rsidRPr="00306C8E">
        <w:rPr>
          <w:spacing w:val="24"/>
          <w:sz w:val="20"/>
          <w:szCs w:val="20"/>
        </w:rPr>
        <w:t xml:space="preserve"> </w:t>
      </w:r>
      <w:r w:rsidRPr="00306C8E">
        <w:rPr>
          <w:sz w:val="20"/>
          <w:szCs w:val="20"/>
        </w:rPr>
        <w:t>pursuant</w:t>
      </w:r>
      <w:r w:rsidRPr="00306C8E">
        <w:rPr>
          <w:spacing w:val="20"/>
          <w:sz w:val="20"/>
          <w:szCs w:val="20"/>
        </w:rPr>
        <w:t xml:space="preserve"> </w:t>
      </w:r>
      <w:r w:rsidRPr="00306C8E">
        <w:rPr>
          <w:sz w:val="20"/>
          <w:szCs w:val="20"/>
        </w:rPr>
        <w:t>to</w:t>
      </w:r>
      <w:r w:rsidRPr="00306C8E">
        <w:rPr>
          <w:spacing w:val="30"/>
          <w:sz w:val="20"/>
          <w:szCs w:val="20"/>
        </w:rPr>
        <w:t xml:space="preserve"> </w:t>
      </w:r>
      <w:r w:rsidRPr="00306C8E">
        <w:rPr>
          <w:sz w:val="20"/>
          <w:szCs w:val="20"/>
        </w:rPr>
        <w:t>section</w:t>
      </w:r>
      <w:r w:rsidRPr="00306C8E">
        <w:rPr>
          <w:spacing w:val="20"/>
          <w:sz w:val="20"/>
          <w:szCs w:val="20"/>
        </w:rPr>
        <w:t xml:space="preserve"> </w:t>
      </w:r>
      <w:r w:rsidRPr="00306C8E">
        <w:rPr>
          <w:sz w:val="20"/>
          <w:szCs w:val="20"/>
        </w:rPr>
        <w:t>38</w:t>
      </w:r>
      <w:r w:rsidRPr="00306C8E">
        <w:rPr>
          <w:spacing w:val="16"/>
          <w:sz w:val="20"/>
          <w:szCs w:val="20"/>
        </w:rPr>
        <w:t xml:space="preserve"> </w:t>
      </w:r>
      <w:r w:rsidRPr="00306C8E">
        <w:rPr>
          <w:sz w:val="20"/>
          <w:szCs w:val="20"/>
        </w:rPr>
        <w:t>of</w:t>
      </w:r>
      <w:r w:rsidRPr="00306C8E">
        <w:rPr>
          <w:w w:val="96"/>
          <w:sz w:val="20"/>
          <w:szCs w:val="20"/>
        </w:rPr>
        <w:t xml:space="preserve"> </w:t>
      </w:r>
      <w:r w:rsidRPr="00306C8E">
        <w:rPr>
          <w:sz w:val="20"/>
          <w:szCs w:val="20"/>
        </w:rPr>
        <w:t>the</w:t>
      </w:r>
      <w:r w:rsidRPr="00306C8E">
        <w:rPr>
          <w:spacing w:val="35"/>
          <w:sz w:val="20"/>
          <w:szCs w:val="20"/>
        </w:rPr>
        <w:t xml:space="preserve"> </w:t>
      </w:r>
      <w:r w:rsidRPr="00306C8E">
        <w:rPr>
          <w:sz w:val="20"/>
          <w:szCs w:val="20"/>
        </w:rPr>
        <w:t>CCA.</w:t>
      </w:r>
    </w:p>
    <w:p w14:paraId="25F45F48" w14:textId="77777777" w:rsidR="00181F80" w:rsidRPr="00306C8E" w:rsidRDefault="00181F80" w:rsidP="00181F80">
      <w:pPr>
        <w:pStyle w:val="BodyText"/>
        <w:tabs>
          <w:tab w:val="left" w:pos="851"/>
        </w:tabs>
        <w:spacing w:after="120" w:line="250" w:lineRule="auto"/>
        <w:ind w:left="-284" w:right="-164"/>
        <w:jc w:val="both"/>
        <w:rPr>
          <w:sz w:val="20"/>
          <w:szCs w:val="20"/>
        </w:rPr>
      </w:pPr>
      <w:r w:rsidRPr="00306C8E">
        <w:rPr>
          <w:sz w:val="20"/>
          <w:szCs w:val="20"/>
        </w:rPr>
        <w:t>'Corrupt</w:t>
      </w:r>
      <w:r w:rsidRPr="00306C8E">
        <w:rPr>
          <w:spacing w:val="28"/>
          <w:sz w:val="20"/>
          <w:szCs w:val="20"/>
        </w:rPr>
        <w:t xml:space="preserve"> </w:t>
      </w:r>
      <w:r w:rsidRPr="00306C8E">
        <w:rPr>
          <w:sz w:val="20"/>
          <w:szCs w:val="20"/>
        </w:rPr>
        <w:t>conduct'</w:t>
      </w:r>
      <w:r w:rsidRPr="00306C8E">
        <w:rPr>
          <w:spacing w:val="35"/>
          <w:sz w:val="20"/>
          <w:szCs w:val="20"/>
        </w:rPr>
        <w:t xml:space="preserve"> </w:t>
      </w:r>
      <w:r w:rsidRPr="00306C8E">
        <w:rPr>
          <w:sz w:val="20"/>
          <w:szCs w:val="20"/>
        </w:rPr>
        <w:t>is</w:t>
      </w:r>
      <w:r w:rsidRPr="00306C8E">
        <w:rPr>
          <w:spacing w:val="17"/>
          <w:sz w:val="20"/>
          <w:szCs w:val="20"/>
        </w:rPr>
        <w:t xml:space="preserve"> </w:t>
      </w:r>
      <w:r w:rsidRPr="00306C8E">
        <w:rPr>
          <w:sz w:val="20"/>
          <w:szCs w:val="20"/>
        </w:rPr>
        <w:t>conduct</w:t>
      </w:r>
      <w:r w:rsidRPr="00306C8E">
        <w:rPr>
          <w:spacing w:val="30"/>
          <w:sz w:val="20"/>
          <w:szCs w:val="20"/>
        </w:rPr>
        <w:t xml:space="preserve"> </w:t>
      </w:r>
      <w:r w:rsidRPr="00306C8E">
        <w:rPr>
          <w:sz w:val="20"/>
          <w:szCs w:val="20"/>
        </w:rPr>
        <w:t>that</w:t>
      </w:r>
      <w:r w:rsidRPr="00306C8E">
        <w:rPr>
          <w:spacing w:val="22"/>
          <w:sz w:val="20"/>
          <w:szCs w:val="20"/>
        </w:rPr>
        <w:t xml:space="preserve"> </w:t>
      </w:r>
      <w:r w:rsidRPr="00306C8E">
        <w:rPr>
          <w:sz w:val="20"/>
          <w:szCs w:val="20"/>
        </w:rPr>
        <w:t>could</w:t>
      </w:r>
      <w:r w:rsidRPr="00306C8E">
        <w:rPr>
          <w:spacing w:val="20"/>
          <w:sz w:val="20"/>
          <w:szCs w:val="20"/>
        </w:rPr>
        <w:t xml:space="preserve"> </w:t>
      </w:r>
      <w:r w:rsidRPr="00306C8E">
        <w:rPr>
          <w:sz w:val="20"/>
          <w:szCs w:val="20"/>
        </w:rPr>
        <w:t>adversely</w:t>
      </w:r>
      <w:r w:rsidRPr="00306C8E">
        <w:rPr>
          <w:spacing w:val="35"/>
          <w:sz w:val="20"/>
          <w:szCs w:val="20"/>
        </w:rPr>
        <w:t xml:space="preserve"> </w:t>
      </w:r>
      <w:r w:rsidRPr="00306C8E">
        <w:rPr>
          <w:sz w:val="20"/>
          <w:szCs w:val="20"/>
        </w:rPr>
        <w:t>affect,</w:t>
      </w:r>
      <w:r w:rsidRPr="00306C8E">
        <w:rPr>
          <w:spacing w:val="34"/>
          <w:sz w:val="20"/>
          <w:szCs w:val="20"/>
        </w:rPr>
        <w:t xml:space="preserve"> </w:t>
      </w:r>
      <w:r w:rsidRPr="00306C8E">
        <w:rPr>
          <w:sz w:val="20"/>
          <w:szCs w:val="20"/>
        </w:rPr>
        <w:t>directly</w:t>
      </w:r>
      <w:r w:rsidRPr="00306C8E">
        <w:rPr>
          <w:spacing w:val="26"/>
          <w:sz w:val="20"/>
          <w:szCs w:val="20"/>
        </w:rPr>
        <w:t xml:space="preserve"> </w:t>
      </w:r>
      <w:r w:rsidRPr="00306C8E">
        <w:rPr>
          <w:sz w:val="20"/>
          <w:szCs w:val="20"/>
        </w:rPr>
        <w:t>or</w:t>
      </w:r>
      <w:r w:rsidRPr="00306C8E">
        <w:rPr>
          <w:spacing w:val="24"/>
          <w:sz w:val="20"/>
          <w:szCs w:val="20"/>
        </w:rPr>
        <w:t xml:space="preserve"> </w:t>
      </w:r>
      <w:r w:rsidRPr="00306C8E">
        <w:rPr>
          <w:sz w:val="20"/>
          <w:szCs w:val="20"/>
        </w:rPr>
        <w:t>indirectly,</w:t>
      </w:r>
      <w:r w:rsidRPr="00306C8E">
        <w:rPr>
          <w:spacing w:val="16"/>
          <w:sz w:val="20"/>
          <w:szCs w:val="20"/>
        </w:rPr>
        <w:t xml:space="preserve"> </w:t>
      </w:r>
      <w:r w:rsidRPr="00306C8E">
        <w:rPr>
          <w:sz w:val="20"/>
          <w:szCs w:val="20"/>
        </w:rPr>
        <w:t>the</w:t>
      </w:r>
      <w:r w:rsidRPr="00306C8E">
        <w:rPr>
          <w:spacing w:val="22"/>
          <w:sz w:val="20"/>
          <w:szCs w:val="20"/>
        </w:rPr>
        <w:t xml:space="preserve"> </w:t>
      </w:r>
      <w:r w:rsidRPr="00306C8E">
        <w:rPr>
          <w:sz w:val="20"/>
          <w:szCs w:val="20"/>
        </w:rPr>
        <w:t>performance</w:t>
      </w:r>
      <w:r w:rsidRPr="00306C8E">
        <w:rPr>
          <w:spacing w:val="19"/>
          <w:sz w:val="20"/>
          <w:szCs w:val="20"/>
        </w:rPr>
        <w:t xml:space="preserve"> </w:t>
      </w:r>
      <w:r w:rsidRPr="00306C8E">
        <w:rPr>
          <w:sz w:val="20"/>
          <w:szCs w:val="20"/>
        </w:rPr>
        <w:t>of</w:t>
      </w:r>
      <w:r w:rsidRPr="00306C8E">
        <w:rPr>
          <w:w w:val="98"/>
          <w:sz w:val="20"/>
          <w:szCs w:val="20"/>
        </w:rPr>
        <w:t xml:space="preserve"> </w:t>
      </w:r>
      <w:r w:rsidRPr="00306C8E">
        <w:rPr>
          <w:sz w:val="20"/>
          <w:szCs w:val="20"/>
        </w:rPr>
        <w:t>official</w:t>
      </w:r>
      <w:r w:rsidRPr="00306C8E">
        <w:rPr>
          <w:spacing w:val="21"/>
          <w:sz w:val="20"/>
          <w:szCs w:val="20"/>
        </w:rPr>
        <w:t xml:space="preserve"> </w:t>
      </w:r>
      <w:r w:rsidRPr="00306C8E">
        <w:rPr>
          <w:sz w:val="20"/>
          <w:szCs w:val="20"/>
        </w:rPr>
        <w:t>duties.</w:t>
      </w:r>
      <w:r w:rsidRPr="00306C8E">
        <w:rPr>
          <w:spacing w:val="23"/>
          <w:sz w:val="20"/>
          <w:szCs w:val="20"/>
        </w:rPr>
        <w:t xml:space="preserve"> </w:t>
      </w:r>
      <w:r w:rsidRPr="00306C8E">
        <w:rPr>
          <w:sz w:val="20"/>
          <w:szCs w:val="20"/>
        </w:rPr>
        <w:t>The</w:t>
      </w:r>
      <w:r w:rsidRPr="00306C8E">
        <w:rPr>
          <w:spacing w:val="23"/>
          <w:sz w:val="20"/>
          <w:szCs w:val="20"/>
        </w:rPr>
        <w:t xml:space="preserve"> </w:t>
      </w:r>
      <w:r w:rsidRPr="00306C8E">
        <w:rPr>
          <w:sz w:val="20"/>
          <w:szCs w:val="20"/>
        </w:rPr>
        <w:t>conduct</w:t>
      </w:r>
      <w:r w:rsidRPr="00306C8E">
        <w:rPr>
          <w:spacing w:val="31"/>
          <w:sz w:val="20"/>
          <w:szCs w:val="20"/>
        </w:rPr>
        <w:t xml:space="preserve"> </w:t>
      </w:r>
      <w:r w:rsidRPr="00306C8E">
        <w:rPr>
          <w:sz w:val="20"/>
          <w:szCs w:val="20"/>
        </w:rPr>
        <w:t>must</w:t>
      </w:r>
      <w:r w:rsidRPr="00306C8E">
        <w:rPr>
          <w:spacing w:val="12"/>
          <w:sz w:val="20"/>
          <w:szCs w:val="20"/>
        </w:rPr>
        <w:t xml:space="preserve"> </w:t>
      </w:r>
      <w:r w:rsidRPr="00306C8E">
        <w:rPr>
          <w:sz w:val="20"/>
          <w:szCs w:val="20"/>
        </w:rPr>
        <w:t>be</w:t>
      </w:r>
      <w:r w:rsidRPr="00306C8E">
        <w:rPr>
          <w:spacing w:val="4"/>
          <w:sz w:val="20"/>
          <w:szCs w:val="20"/>
        </w:rPr>
        <w:t xml:space="preserve"> </w:t>
      </w:r>
      <w:r w:rsidRPr="00306C8E">
        <w:rPr>
          <w:sz w:val="20"/>
          <w:szCs w:val="20"/>
        </w:rPr>
        <w:t>of</w:t>
      </w:r>
      <w:r w:rsidRPr="00306C8E">
        <w:rPr>
          <w:spacing w:val="19"/>
          <w:sz w:val="20"/>
          <w:szCs w:val="20"/>
        </w:rPr>
        <w:t xml:space="preserve"> </w:t>
      </w:r>
      <w:r w:rsidRPr="00306C8E">
        <w:rPr>
          <w:sz w:val="20"/>
          <w:szCs w:val="20"/>
        </w:rPr>
        <w:t>a</w:t>
      </w:r>
      <w:r w:rsidRPr="00306C8E">
        <w:rPr>
          <w:spacing w:val="17"/>
          <w:sz w:val="20"/>
          <w:szCs w:val="20"/>
        </w:rPr>
        <w:t xml:space="preserve"> </w:t>
      </w:r>
      <w:r w:rsidRPr="00306C8E">
        <w:rPr>
          <w:sz w:val="20"/>
          <w:szCs w:val="20"/>
        </w:rPr>
        <w:t>kind</w:t>
      </w:r>
      <w:r w:rsidRPr="00306C8E">
        <w:rPr>
          <w:spacing w:val="-6"/>
          <w:sz w:val="20"/>
          <w:szCs w:val="20"/>
        </w:rPr>
        <w:t xml:space="preserve"> </w:t>
      </w:r>
      <w:r w:rsidRPr="00306C8E">
        <w:rPr>
          <w:sz w:val="20"/>
          <w:szCs w:val="20"/>
        </w:rPr>
        <w:t>that</w:t>
      </w:r>
      <w:r w:rsidRPr="00306C8E">
        <w:rPr>
          <w:spacing w:val="28"/>
          <w:sz w:val="20"/>
          <w:szCs w:val="20"/>
        </w:rPr>
        <w:t xml:space="preserve"> </w:t>
      </w:r>
      <w:r w:rsidRPr="00306C8E">
        <w:rPr>
          <w:sz w:val="20"/>
          <w:szCs w:val="20"/>
        </w:rPr>
        <w:t>could</w:t>
      </w:r>
      <w:r w:rsidRPr="00306C8E">
        <w:rPr>
          <w:spacing w:val="29"/>
          <w:sz w:val="20"/>
          <w:szCs w:val="20"/>
        </w:rPr>
        <w:t xml:space="preserve"> </w:t>
      </w:r>
      <w:r w:rsidRPr="00306C8E">
        <w:rPr>
          <w:sz w:val="20"/>
          <w:szCs w:val="20"/>
        </w:rPr>
        <w:t>result,</w:t>
      </w:r>
      <w:r w:rsidRPr="00306C8E">
        <w:rPr>
          <w:spacing w:val="19"/>
          <w:sz w:val="20"/>
          <w:szCs w:val="20"/>
        </w:rPr>
        <w:t xml:space="preserve"> </w:t>
      </w:r>
      <w:r w:rsidRPr="00306C8E">
        <w:rPr>
          <w:sz w:val="20"/>
          <w:szCs w:val="20"/>
        </w:rPr>
        <w:t>directly</w:t>
      </w:r>
      <w:r w:rsidRPr="00306C8E">
        <w:rPr>
          <w:spacing w:val="34"/>
          <w:sz w:val="20"/>
          <w:szCs w:val="20"/>
        </w:rPr>
        <w:t xml:space="preserve"> </w:t>
      </w:r>
      <w:r w:rsidRPr="00306C8E">
        <w:rPr>
          <w:sz w:val="20"/>
          <w:szCs w:val="20"/>
        </w:rPr>
        <w:t>or</w:t>
      </w:r>
      <w:r w:rsidRPr="00306C8E">
        <w:rPr>
          <w:spacing w:val="21"/>
          <w:sz w:val="20"/>
          <w:szCs w:val="20"/>
        </w:rPr>
        <w:t xml:space="preserve"> </w:t>
      </w:r>
      <w:r w:rsidRPr="00306C8E">
        <w:rPr>
          <w:sz w:val="20"/>
          <w:szCs w:val="20"/>
        </w:rPr>
        <w:t>indirectly,</w:t>
      </w:r>
      <w:r w:rsidRPr="00306C8E">
        <w:rPr>
          <w:spacing w:val="25"/>
          <w:sz w:val="20"/>
          <w:szCs w:val="20"/>
        </w:rPr>
        <w:t xml:space="preserve"> </w:t>
      </w:r>
      <w:r w:rsidRPr="00306C8E">
        <w:rPr>
          <w:sz w:val="20"/>
          <w:szCs w:val="20"/>
        </w:rPr>
        <w:t>in</w:t>
      </w:r>
      <w:r w:rsidRPr="00306C8E">
        <w:rPr>
          <w:spacing w:val="-2"/>
          <w:sz w:val="20"/>
          <w:szCs w:val="20"/>
        </w:rPr>
        <w:t xml:space="preserve"> </w:t>
      </w:r>
      <w:r w:rsidRPr="00306C8E">
        <w:rPr>
          <w:sz w:val="20"/>
          <w:szCs w:val="20"/>
        </w:rPr>
        <w:t>the</w:t>
      </w:r>
      <w:r w:rsidRPr="00306C8E">
        <w:rPr>
          <w:w w:val="103"/>
          <w:sz w:val="20"/>
          <w:szCs w:val="20"/>
        </w:rPr>
        <w:t xml:space="preserve"> </w:t>
      </w:r>
      <w:r w:rsidRPr="00306C8E">
        <w:rPr>
          <w:sz w:val="20"/>
          <w:szCs w:val="20"/>
        </w:rPr>
        <w:t>improper</w:t>
      </w:r>
      <w:r w:rsidRPr="00306C8E">
        <w:rPr>
          <w:spacing w:val="29"/>
          <w:sz w:val="20"/>
          <w:szCs w:val="20"/>
        </w:rPr>
        <w:t xml:space="preserve"> </w:t>
      </w:r>
      <w:r w:rsidRPr="00306C8E">
        <w:rPr>
          <w:sz w:val="20"/>
          <w:szCs w:val="20"/>
        </w:rPr>
        <w:t>performance</w:t>
      </w:r>
      <w:r w:rsidRPr="00306C8E">
        <w:rPr>
          <w:spacing w:val="32"/>
          <w:sz w:val="20"/>
          <w:szCs w:val="20"/>
        </w:rPr>
        <w:t xml:space="preserve"> </w:t>
      </w:r>
      <w:r w:rsidRPr="00306C8E">
        <w:rPr>
          <w:sz w:val="20"/>
          <w:szCs w:val="20"/>
        </w:rPr>
        <w:t>of</w:t>
      </w:r>
      <w:r w:rsidRPr="00306C8E">
        <w:rPr>
          <w:spacing w:val="11"/>
          <w:sz w:val="20"/>
          <w:szCs w:val="20"/>
        </w:rPr>
        <w:t xml:space="preserve"> </w:t>
      </w:r>
      <w:r w:rsidRPr="00306C8E">
        <w:rPr>
          <w:sz w:val="20"/>
          <w:szCs w:val="20"/>
        </w:rPr>
        <w:t>those</w:t>
      </w:r>
      <w:r w:rsidRPr="00306C8E">
        <w:rPr>
          <w:spacing w:val="27"/>
          <w:sz w:val="20"/>
          <w:szCs w:val="20"/>
        </w:rPr>
        <w:t xml:space="preserve"> </w:t>
      </w:r>
      <w:r w:rsidRPr="00306C8E">
        <w:rPr>
          <w:sz w:val="20"/>
          <w:szCs w:val="20"/>
        </w:rPr>
        <w:t>duties.</w:t>
      </w:r>
      <w:r w:rsidRPr="00306C8E">
        <w:rPr>
          <w:spacing w:val="18"/>
          <w:sz w:val="20"/>
          <w:szCs w:val="20"/>
        </w:rPr>
        <w:t xml:space="preserve"> </w:t>
      </w:r>
      <w:r w:rsidRPr="00306C8E">
        <w:rPr>
          <w:sz w:val="20"/>
          <w:szCs w:val="20"/>
        </w:rPr>
        <w:t>Also</w:t>
      </w:r>
      <w:r w:rsidRPr="00306C8E">
        <w:rPr>
          <w:spacing w:val="23"/>
          <w:sz w:val="20"/>
          <w:szCs w:val="20"/>
        </w:rPr>
        <w:t xml:space="preserve"> </w:t>
      </w:r>
      <w:r w:rsidRPr="00306C8E">
        <w:rPr>
          <w:sz w:val="20"/>
          <w:szCs w:val="20"/>
        </w:rPr>
        <w:t>the</w:t>
      </w:r>
      <w:r w:rsidRPr="00306C8E">
        <w:rPr>
          <w:spacing w:val="18"/>
          <w:sz w:val="20"/>
          <w:szCs w:val="20"/>
        </w:rPr>
        <w:t xml:space="preserve"> </w:t>
      </w:r>
      <w:r w:rsidRPr="00306C8E">
        <w:rPr>
          <w:sz w:val="20"/>
          <w:szCs w:val="20"/>
        </w:rPr>
        <w:t>conduct</w:t>
      </w:r>
      <w:r w:rsidRPr="00306C8E">
        <w:rPr>
          <w:spacing w:val="40"/>
          <w:sz w:val="20"/>
          <w:szCs w:val="20"/>
        </w:rPr>
        <w:t xml:space="preserve"> </w:t>
      </w:r>
      <w:r w:rsidRPr="00306C8E">
        <w:rPr>
          <w:sz w:val="20"/>
          <w:szCs w:val="20"/>
        </w:rPr>
        <w:t>must</w:t>
      </w:r>
      <w:r w:rsidRPr="00306C8E">
        <w:rPr>
          <w:spacing w:val="24"/>
          <w:sz w:val="20"/>
          <w:szCs w:val="20"/>
        </w:rPr>
        <w:t xml:space="preserve"> </w:t>
      </w:r>
      <w:r w:rsidRPr="00306C8E">
        <w:rPr>
          <w:sz w:val="20"/>
          <w:szCs w:val="20"/>
        </w:rPr>
        <w:t>be</w:t>
      </w:r>
      <w:r w:rsidRPr="00306C8E">
        <w:rPr>
          <w:spacing w:val="7"/>
          <w:sz w:val="20"/>
          <w:szCs w:val="20"/>
        </w:rPr>
        <w:t xml:space="preserve"> </w:t>
      </w:r>
      <w:r w:rsidRPr="00306C8E">
        <w:rPr>
          <w:sz w:val="20"/>
          <w:szCs w:val="20"/>
        </w:rPr>
        <w:t>engaged</w:t>
      </w:r>
      <w:r w:rsidRPr="00306C8E">
        <w:rPr>
          <w:spacing w:val="35"/>
          <w:sz w:val="20"/>
          <w:szCs w:val="20"/>
        </w:rPr>
        <w:t xml:space="preserve"> </w:t>
      </w:r>
      <w:r w:rsidRPr="00306C8E">
        <w:rPr>
          <w:sz w:val="20"/>
          <w:szCs w:val="20"/>
        </w:rPr>
        <w:t>in</w:t>
      </w:r>
      <w:r w:rsidRPr="00306C8E">
        <w:rPr>
          <w:spacing w:val="-8"/>
          <w:sz w:val="20"/>
          <w:szCs w:val="20"/>
        </w:rPr>
        <w:t xml:space="preserve"> </w:t>
      </w:r>
      <w:r w:rsidRPr="00306C8E">
        <w:rPr>
          <w:sz w:val="20"/>
          <w:szCs w:val="20"/>
        </w:rPr>
        <w:t>for</w:t>
      </w:r>
      <w:r w:rsidRPr="00306C8E">
        <w:rPr>
          <w:spacing w:val="19"/>
          <w:sz w:val="20"/>
          <w:szCs w:val="20"/>
        </w:rPr>
        <w:t xml:space="preserve"> </w:t>
      </w:r>
      <w:r w:rsidRPr="00306C8E">
        <w:rPr>
          <w:sz w:val="20"/>
          <w:szCs w:val="20"/>
        </w:rPr>
        <w:t>the</w:t>
      </w:r>
      <w:r w:rsidRPr="00306C8E">
        <w:rPr>
          <w:spacing w:val="29"/>
          <w:sz w:val="20"/>
          <w:szCs w:val="20"/>
        </w:rPr>
        <w:t xml:space="preserve"> </w:t>
      </w:r>
      <w:r w:rsidRPr="00306C8E">
        <w:rPr>
          <w:sz w:val="20"/>
          <w:szCs w:val="20"/>
        </w:rPr>
        <w:t>purpose</w:t>
      </w:r>
      <w:r w:rsidRPr="00306C8E">
        <w:rPr>
          <w:spacing w:val="20"/>
          <w:sz w:val="20"/>
          <w:szCs w:val="20"/>
        </w:rPr>
        <w:t xml:space="preserve"> </w:t>
      </w:r>
      <w:r w:rsidRPr="00306C8E">
        <w:rPr>
          <w:sz w:val="20"/>
          <w:szCs w:val="20"/>
        </w:rPr>
        <w:t>of</w:t>
      </w:r>
      <w:r w:rsidRPr="00306C8E">
        <w:rPr>
          <w:w w:val="96"/>
          <w:sz w:val="20"/>
          <w:szCs w:val="20"/>
        </w:rPr>
        <w:t xml:space="preserve"> </w:t>
      </w:r>
      <w:r w:rsidRPr="00306C8E">
        <w:rPr>
          <w:sz w:val="20"/>
          <w:szCs w:val="20"/>
        </w:rPr>
        <w:t>providing</w:t>
      </w:r>
      <w:r w:rsidRPr="00306C8E">
        <w:rPr>
          <w:spacing w:val="23"/>
          <w:sz w:val="20"/>
          <w:szCs w:val="20"/>
        </w:rPr>
        <w:t xml:space="preserve"> </w:t>
      </w:r>
      <w:r w:rsidRPr="00306C8E">
        <w:rPr>
          <w:sz w:val="20"/>
          <w:szCs w:val="20"/>
        </w:rPr>
        <w:t>a</w:t>
      </w:r>
      <w:r w:rsidRPr="00306C8E">
        <w:rPr>
          <w:spacing w:val="29"/>
          <w:sz w:val="20"/>
          <w:szCs w:val="20"/>
        </w:rPr>
        <w:t xml:space="preserve"> </w:t>
      </w:r>
      <w:r w:rsidRPr="00306C8E">
        <w:rPr>
          <w:sz w:val="20"/>
          <w:szCs w:val="20"/>
        </w:rPr>
        <w:t>benefit,</w:t>
      </w:r>
      <w:r w:rsidRPr="00306C8E">
        <w:rPr>
          <w:spacing w:val="18"/>
          <w:sz w:val="20"/>
          <w:szCs w:val="20"/>
        </w:rPr>
        <w:t xml:space="preserve"> </w:t>
      </w:r>
      <w:r w:rsidRPr="00306C8E">
        <w:rPr>
          <w:sz w:val="20"/>
          <w:szCs w:val="20"/>
        </w:rPr>
        <w:t>or</w:t>
      </w:r>
      <w:r w:rsidRPr="00306C8E">
        <w:rPr>
          <w:spacing w:val="9"/>
          <w:sz w:val="20"/>
          <w:szCs w:val="20"/>
        </w:rPr>
        <w:t xml:space="preserve"> </w:t>
      </w:r>
      <w:r w:rsidRPr="00306C8E">
        <w:rPr>
          <w:sz w:val="20"/>
          <w:szCs w:val="20"/>
        </w:rPr>
        <w:t>causing</w:t>
      </w:r>
      <w:r w:rsidRPr="00306C8E">
        <w:rPr>
          <w:spacing w:val="26"/>
          <w:sz w:val="20"/>
          <w:szCs w:val="20"/>
        </w:rPr>
        <w:t xml:space="preserve"> </w:t>
      </w:r>
      <w:r w:rsidRPr="00306C8E">
        <w:rPr>
          <w:sz w:val="20"/>
          <w:szCs w:val="20"/>
        </w:rPr>
        <w:t>a</w:t>
      </w:r>
      <w:r w:rsidRPr="00306C8E">
        <w:rPr>
          <w:spacing w:val="9"/>
          <w:sz w:val="20"/>
          <w:szCs w:val="20"/>
        </w:rPr>
        <w:t xml:space="preserve"> </w:t>
      </w:r>
      <w:r w:rsidRPr="00306C8E">
        <w:rPr>
          <w:sz w:val="20"/>
          <w:szCs w:val="20"/>
        </w:rPr>
        <w:t>detriment,</w:t>
      </w:r>
      <w:r w:rsidRPr="00306C8E">
        <w:rPr>
          <w:spacing w:val="32"/>
          <w:sz w:val="20"/>
          <w:szCs w:val="20"/>
        </w:rPr>
        <w:t xml:space="preserve"> </w:t>
      </w:r>
      <w:r w:rsidRPr="00306C8E">
        <w:rPr>
          <w:sz w:val="20"/>
          <w:szCs w:val="20"/>
        </w:rPr>
        <w:t>to</w:t>
      </w:r>
      <w:r w:rsidRPr="00306C8E">
        <w:rPr>
          <w:spacing w:val="17"/>
          <w:sz w:val="20"/>
          <w:szCs w:val="20"/>
        </w:rPr>
        <w:t xml:space="preserve"> </w:t>
      </w:r>
      <w:r w:rsidRPr="00306C8E">
        <w:rPr>
          <w:sz w:val="20"/>
          <w:szCs w:val="20"/>
        </w:rPr>
        <w:t>a</w:t>
      </w:r>
      <w:r w:rsidRPr="00306C8E">
        <w:rPr>
          <w:spacing w:val="17"/>
          <w:sz w:val="20"/>
          <w:szCs w:val="20"/>
        </w:rPr>
        <w:t xml:space="preserve"> </w:t>
      </w:r>
      <w:r w:rsidRPr="00306C8E">
        <w:rPr>
          <w:sz w:val="20"/>
          <w:szCs w:val="20"/>
        </w:rPr>
        <w:t>person.</w:t>
      </w:r>
      <w:r w:rsidRPr="00306C8E">
        <w:rPr>
          <w:spacing w:val="41"/>
          <w:sz w:val="20"/>
          <w:szCs w:val="20"/>
        </w:rPr>
        <w:t xml:space="preserve"> </w:t>
      </w:r>
      <w:r w:rsidRPr="00306C8E">
        <w:rPr>
          <w:sz w:val="20"/>
          <w:szCs w:val="20"/>
        </w:rPr>
        <w:t>Finally,</w:t>
      </w:r>
      <w:r w:rsidRPr="00306C8E">
        <w:rPr>
          <w:spacing w:val="8"/>
          <w:sz w:val="20"/>
          <w:szCs w:val="20"/>
        </w:rPr>
        <w:t xml:space="preserve"> </w:t>
      </w:r>
      <w:r w:rsidRPr="00306C8E">
        <w:rPr>
          <w:sz w:val="20"/>
          <w:szCs w:val="20"/>
        </w:rPr>
        <w:t>the</w:t>
      </w:r>
      <w:r w:rsidRPr="00306C8E">
        <w:rPr>
          <w:spacing w:val="19"/>
          <w:sz w:val="20"/>
          <w:szCs w:val="20"/>
        </w:rPr>
        <w:t xml:space="preserve"> </w:t>
      </w:r>
      <w:r w:rsidRPr="00306C8E">
        <w:rPr>
          <w:sz w:val="20"/>
          <w:szCs w:val="20"/>
        </w:rPr>
        <w:t>conduct</w:t>
      </w:r>
      <w:r w:rsidRPr="00306C8E">
        <w:rPr>
          <w:spacing w:val="26"/>
          <w:sz w:val="20"/>
          <w:szCs w:val="20"/>
        </w:rPr>
        <w:t xml:space="preserve"> </w:t>
      </w:r>
      <w:r w:rsidRPr="00306C8E">
        <w:rPr>
          <w:sz w:val="20"/>
          <w:szCs w:val="20"/>
        </w:rPr>
        <w:t>must</w:t>
      </w:r>
      <w:r w:rsidRPr="00306C8E">
        <w:rPr>
          <w:spacing w:val="24"/>
          <w:sz w:val="20"/>
          <w:szCs w:val="20"/>
        </w:rPr>
        <w:t xml:space="preserve"> </w:t>
      </w:r>
      <w:r w:rsidRPr="00306C8E">
        <w:rPr>
          <w:sz w:val="20"/>
          <w:szCs w:val="20"/>
        </w:rPr>
        <w:t>be</w:t>
      </w:r>
      <w:r w:rsidRPr="00306C8E">
        <w:rPr>
          <w:spacing w:val="-1"/>
          <w:sz w:val="20"/>
          <w:szCs w:val="20"/>
        </w:rPr>
        <w:t xml:space="preserve"> </w:t>
      </w:r>
      <w:r w:rsidRPr="00306C8E">
        <w:rPr>
          <w:sz w:val="20"/>
          <w:szCs w:val="20"/>
        </w:rPr>
        <w:t>such</w:t>
      </w:r>
      <w:r w:rsidRPr="00306C8E">
        <w:rPr>
          <w:spacing w:val="10"/>
          <w:sz w:val="20"/>
          <w:szCs w:val="20"/>
        </w:rPr>
        <w:t xml:space="preserve"> </w:t>
      </w:r>
      <w:r w:rsidRPr="00306C8E">
        <w:rPr>
          <w:sz w:val="20"/>
          <w:szCs w:val="20"/>
        </w:rPr>
        <w:t>that</w:t>
      </w:r>
      <w:r w:rsidRPr="00306C8E">
        <w:rPr>
          <w:spacing w:val="31"/>
          <w:sz w:val="20"/>
          <w:szCs w:val="20"/>
        </w:rPr>
        <w:t xml:space="preserve"> </w:t>
      </w:r>
      <w:r w:rsidRPr="00306C8E">
        <w:rPr>
          <w:sz w:val="20"/>
          <w:szCs w:val="20"/>
        </w:rPr>
        <w:t>it</w:t>
      </w:r>
      <w:r w:rsidRPr="00306C8E">
        <w:rPr>
          <w:w w:val="99"/>
          <w:sz w:val="20"/>
          <w:szCs w:val="20"/>
        </w:rPr>
        <w:t xml:space="preserve"> </w:t>
      </w:r>
      <w:r w:rsidRPr="00306C8E">
        <w:rPr>
          <w:sz w:val="20"/>
          <w:szCs w:val="20"/>
        </w:rPr>
        <w:t>would,</w:t>
      </w:r>
      <w:r w:rsidRPr="00306C8E">
        <w:rPr>
          <w:spacing w:val="43"/>
          <w:sz w:val="20"/>
          <w:szCs w:val="20"/>
        </w:rPr>
        <w:t xml:space="preserve"> </w:t>
      </w:r>
      <w:r w:rsidRPr="00306C8E">
        <w:rPr>
          <w:sz w:val="20"/>
          <w:szCs w:val="20"/>
        </w:rPr>
        <w:t>if</w:t>
      </w:r>
      <w:r w:rsidRPr="00306C8E">
        <w:rPr>
          <w:spacing w:val="18"/>
          <w:sz w:val="20"/>
          <w:szCs w:val="20"/>
        </w:rPr>
        <w:t xml:space="preserve"> </w:t>
      </w:r>
      <w:r w:rsidRPr="00306C8E">
        <w:rPr>
          <w:sz w:val="20"/>
          <w:szCs w:val="20"/>
        </w:rPr>
        <w:t>proved,</w:t>
      </w:r>
      <w:r w:rsidRPr="00306C8E">
        <w:rPr>
          <w:spacing w:val="33"/>
          <w:sz w:val="20"/>
          <w:szCs w:val="20"/>
        </w:rPr>
        <w:t xml:space="preserve"> </w:t>
      </w:r>
      <w:r w:rsidRPr="00306C8E">
        <w:rPr>
          <w:sz w:val="20"/>
          <w:szCs w:val="20"/>
        </w:rPr>
        <w:t>be</w:t>
      </w:r>
      <w:r w:rsidRPr="00306C8E">
        <w:rPr>
          <w:spacing w:val="11"/>
          <w:sz w:val="20"/>
          <w:szCs w:val="20"/>
        </w:rPr>
        <w:t xml:space="preserve"> </w:t>
      </w:r>
      <w:r w:rsidRPr="00306C8E">
        <w:rPr>
          <w:sz w:val="20"/>
          <w:szCs w:val="20"/>
        </w:rPr>
        <w:t>a</w:t>
      </w:r>
      <w:r w:rsidRPr="00306C8E">
        <w:rPr>
          <w:spacing w:val="19"/>
          <w:sz w:val="20"/>
          <w:szCs w:val="20"/>
        </w:rPr>
        <w:t xml:space="preserve"> </w:t>
      </w:r>
      <w:r w:rsidRPr="00306C8E">
        <w:rPr>
          <w:sz w:val="20"/>
          <w:szCs w:val="20"/>
        </w:rPr>
        <w:t>criminal</w:t>
      </w:r>
      <w:r w:rsidRPr="00306C8E">
        <w:rPr>
          <w:spacing w:val="19"/>
          <w:sz w:val="20"/>
          <w:szCs w:val="20"/>
        </w:rPr>
        <w:t xml:space="preserve"> </w:t>
      </w:r>
      <w:r w:rsidRPr="00306C8E">
        <w:rPr>
          <w:sz w:val="20"/>
          <w:szCs w:val="20"/>
        </w:rPr>
        <w:t>offence</w:t>
      </w:r>
      <w:r w:rsidRPr="00306C8E">
        <w:rPr>
          <w:spacing w:val="28"/>
          <w:sz w:val="20"/>
          <w:szCs w:val="20"/>
        </w:rPr>
        <w:t xml:space="preserve"> </w:t>
      </w:r>
      <w:r w:rsidRPr="00306C8E">
        <w:rPr>
          <w:sz w:val="20"/>
          <w:szCs w:val="20"/>
        </w:rPr>
        <w:t>or</w:t>
      </w:r>
      <w:r w:rsidRPr="00306C8E">
        <w:rPr>
          <w:spacing w:val="24"/>
          <w:sz w:val="20"/>
          <w:szCs w:val="20"/>
        </w:rPr>
        <w:t xml:space="preserve"> </w:t>
      </w:r>
      <w:r w:rsidRPr="00306C8E">
        <w:rPr>
          <w:sz w:val="20"/>
          <w:szCs w:val="20"/>
        </w:rPr>
        <w:t>a</w:t>
      </w:r>
      <w:r w:rsidRPr="00306C8E">
        <w:rPr>
          <w:spacing w:val="12"/>
          <w:sz w:val="20"/>
          <w:szCs w:val="20"/>
        </w:rPr>
        <w:t xml:space="preserve"> </w:t>
      </w:r>
      <w:r w:rsidRPr="00306C8E">
        <w:rPr>
          <w:sz w:val="20"/>
          <w:szCs w:val="20"/>
        </w:rPr>
        <w:t>disciplinary</w:t>
      </w:r>
      <w:r w:rsidRPr="00306C8E">
        <w:rPr>
          <w:spacing w:val="47"/>
          <w:sz w:val="20"/>
          <w:szCs w:val="20"/>
        </w:rPr>
        <w:t xml:space="preserve"> </w:t>
      </w:r>
      <w:r w:rsidRPr="00306C8E">
        <w:rPr>
          <w:sz w:val="20"/>
          <w:szCs w:val="20"/>
        </w:rPr>
        <w:t>breach</w:t>
      </w:r>
      <w:r w:rsidRPr="00306C8E">
        <w:rPr>
          <w:spacing w:val="20"/>
          <w:sz w:val="20"/>
          <w:szCs w:val="20"/>
        </w:rPr>
        <w:t xml:space="preserve"> </w:t>
      </w:r>
      <w:r w:rsidRPr="00306C8E">
        <w:rPr>
          <w:sz w:val="20"/>
          <w:szCs w:val="20"/>
        </w:rPr>
        <w:t>providing</w:t>
      </w:r>
      <w:r w:rsidRPr="00306C8E">
        <w:rPr>
          <w:spacing w:val="38"/>
          <w:sz w:val="20"/>
          <w:szCs w:val="20"/>
        </w:rPr>
        <w:t xml:space="preserve"> </w:t>
      </w:r>
      <w:r w:rsidRPr="00306C8E">
        <w:rPr>
          <w:sz w:val="20"/>
          <w:szCs w:val="20"/>
        </w:rPr>
        <w:t>reasonable</w:t>
      </w:r>
      <w:r w:rsidRPr="00306C8E">
        <w:rPr>
          <w:spacing w:val="24"/>
          <w:sz w:val="20"/>
          <w:szCs w:val="20"/>
        </w:rPr>
        <w:t xml:space="preserve"> </w:t>
      </w:r>
      <w:r w:rsidRPr="00306C8E">
        <w:rPr>
          <w:sz w:val="20"/>
          <w:szCs w:val="20"/>
        </w:rPr>
        <w:t>grounds</w:t>
      </w:r>
      <w:r w:rsidRPr="00306C8E">
        <w:rPr>
          <w:spacing w:val="21"/>
          <w:sz w:val="20"/>
          <w:szCs w:val="20"/>
        </w:rPr>
        <w:t xml:space="preserve"> </w:t>
      </w:r>
      <w:r w:rsidRPr="00306C8E">
        <w:rPr>
          <w:sz w:val="20"/>
          <w:szCs w:val="20"/>
        </w:rPr>
        <w:t>for</w:t>
      </w:r>
      <w:r w:rsidRPr="00306C8E">
        <w:rPr>
          <w:w w:val="98"/>
          <w:sz w:val="20"/>
          <w:szCs w:val="20"/>
        </w:rPr>
        <w:t xml:space="preserve"> </w:t>
      </w:r>
      <w:r w:rsidRPr="00306C8E">
        <w:rPr>
          <w:sz w:val="20"/>
          <w:szCs w:val="20"/>
        </w:rPr>
        <w:t>dismissal</w:t>
      </w:r>
      <w:r w:rsidRPr="00306C8E">
        <w:rPr>
          <w:spacing w:val="46"/>
          <w:sz w:val="20"/>
          <w:szCs w:val="20"/>
        </w:rPr>
        <w:t xml:space="preserve"> </w:t>
      </w:r>
      <w:r w:rsidRPr="00306C8E">
        <w:rPr>
          <w:sz w:val="20"/>
          <w:szCs w:val="20"/>
        </w:rPr>
        <w:t>(s15</w:t>
      </w:r>
      <w:r w:rsidRPr="00306C8E">
        <w:rPr>
          <w:spacing w:val="19"/>
          <w:sz w:val="20"/>
          <w:szCs w:val="20"/>
        </w:rPr>
        <w:t xml:space="preserve"> </w:t>
      </w:r>
      <w:r w:rsidRPr="00306C8E">
        <w:rPr>
          <w:sz w:val="20"/>
          <w:szCs w:val="20"/>
        </w:rPr>
        <w:t>of</w:t>
      </w:r>
      <w:r w:rsidRPr="00306C8E">
        <w:rPr>
          <w:spacing w:val="29"/>
          <w:sz w:val="20"/>
          <w:szCs w:val="20"/>
        </w:rPr>
        <w:t xml:space="preserve"> </w:t>
      </w:r>
      <w:r w:rsidRPr="00306C8E">
        <w:rPr>
          <w:sz w:val="20"/>
          <w:szCs w:val="20"/>
        </w:rPr>
        <w:t>CCA).</w:t>
      </w:r>
    </w:p>
    <w:p w14:paraId="2AF80907" w14:textId="77777777" w:rsidR="00181F80" w:rsidRPr="00306C8E" w:rsidRDefault="00181F80" w:rsidP="00181F80">
      <w:pPr>
        <w:pStyle w:val="BodyText"/>
        <w:tabs>
          <w:tab w:val="left" w:pos="851"/>
        </w:tabs>
        <w:spacing w:after="120" w:line="250" w:lineRule="auto"/>
        <w:ind w:left="-284" w:right="-164"/>
        <w:jc w:val="both"/>
        <w:rPr>
          <w:sz w:val="20"/>
          <w:szCs w:val="20"/>
        </w:rPr>
      </w:pPr>
      <w:r w:rsidRPr="00306C8E">
        <w:rPr>
          <w:sz w:val="20"/>
          <w:szCs w:val="20"/>
        </w:rPr>
        <w:t>Section</w:t>
      </w:r>
      <w:r w:rsidRPr="00306C8E">
        <w:rPr>
          <w:spacing w:val="21"/>
          <w:sz w:val="20"/>
          <w:szCs w:val="20"/>
        </w:rPr>
        <w:t xml:space="preserve"> </w:t>
      </w:r>
      <w:r w:rsidRPr="00306C8E">
        <w:rPr>
          <w:sz w:val="20"/>
          <w:szCs w:val="20"/>
        </w:rPr>
        <w:t>40</w:t>
      </w:r>
      <w:r w:rsidRPr="00306C8E">
        <w:rPr>
          <w:spacing w:val="33"/>
          <w:sz w:val="20"/>
          <w:szCs w:val="20"/>
        </w:rPr>
        <w:t xml:space="preserve"> </w:t>
      </w:r>
      <w:r w:rsidRPr="00306C8E">
        <w:rPr>
          <w:sz w:val="20"/>
          <w:szCs w:val="20"/>
        </w:rPr>
        <w:t>of</w:t>
      </w:r>
      <w:r w:rsidRPr="00306C8E">
        <w:rPr>
          <w:spacing w:val="19"/>
          <w:sz w:val="20"/>
          <w:szCs w:val="20"/>
        </w:rPr>
        <w:t xml:space="preserve"> </w:t>
      </w:r>
      <w:r w:rsidRPr="00306C8E">
        <w:rPr>
          <w:sz w:val="20"/>
          <w:szCs w:val="20"/>
        </w:rPr>
        <w:t>the</w:t>
      </w:r>
      <w:r w:rsidRPr="00306C8E">
        <w:rPr>
          <w:spacing w:val="33"/>
          <w:sz w:val="20"/>
          <w:szCs w:val="20"/>
        </w:rPr>
        <w:t xml:space="preserve"> </w:t>
      </w:r>
      <w:r w:rsidRPr="00306C8E">
        <w:rPr>
          <w:sz w:val="20"/>
          <w:szCs w:val="20"/>
        </w:rPr>
        <w:t>CCA</w:t>
      </w:r>
      <w:r w:rsidRPr="00306C8E">
        <w:rPr>
          <w:spacing w:val="34"/>
          <w:sz w:val="20"/>
          <w:szCs w:val="20"/>
        </w:rPr>
        <w:t xml:space="preserve"> </w:t>
      </w:r>
      <w:r w:rsidRPr="00306C8E">
        <w:rPr>
          <w:sz w:val="20"/>
          <w:szCs w:val="20"/>
        </w:rPr>
        <w:t>provides</w:t>
      </w:r>
      <w:r w:rsidRPr="00306C8E">
        <w:rPr>
          <w:spacing w:val="25"/>
          <w:sz w:val="20"/>
          <w:szCs w:val="20"/>
        </w:rPr>
        <w:t xml:space="preserve"> </w:t>
      </w:r>
      <w:r w:rsidRPr="00306C8E">
        <w:rPr>
          <w:sz w:val="20"/>
          <w:szCs w:val="20"/>
        </w:rPr>
        <w:t>that</w:t>
      </w:r>
      <w:r w:rsidRPr="00306C8E">
        <w:rPr>
          <w:spacing w:val="28"/>
          <w:sz w:val="20"/>
          <w:szCs w:val="20"/>
        </w:rPr>
        <w:t xml:space="preserve"> </w:t>
      </w:r>
      <w:r w:rsidRPr="00306C8E">
        <w:rPr>
          <w:sz w:val="20"/>
          <w:szCs w:val="20"/>
        </w:rPr>
        <w:t>the</w:t>
      </w:r>
      <w:r w:rsidRPr="00306C8E">
        <w:rPr>
          <w:spacing w:val="35"/>
          <w:sz w:val="20"/>
          <w:szCs w:val="20"/>
        </w:rPr>
        <w:t xml:space="preserve"> </w:t>
      </w:r>
      <w:r w:rsidRPr="00306C8E">
        <w:rPr>
          <w:sz w:val="20"/>
          <w:szCs w:val="20"/>
        </w:rPr>
        <w:t>CCC</w:t>
      </w:r>
      <w:r w:rsidRPr="00306C8E">
        <w:rPr>
          <w:spacing w:val="31"/>
          <w:sz w:val="20"/>
          <w:szCs w:val="20"/>
        </w:rPr>
        <w:t xml:space="preserve"> </w:t>
      </w:r>
      <w:r w:rsidRPr="00306C8E">
        <w:rPr>
          <w:sz w:val="20"/>
          <w:szCs w:val="20"/>
        </w:rPr>
        <w:t>may</w:t>
      </w:r>
      <w:r w:rsidRPr="00306C8E">
        <w:rPr>
          <w:spacing w:val="32"/>
          <w:sz w:val="20"/>
          <w:szCs w:val="20"/>
        </w:rPr>
        <w:t xml:space="preserve"> </w:t>
      </w:r>
      <w:r w:rsidRPr="00306C8E">
        <w:rPr>
          <w:sz w:val="20"/>
          <w:szCs w:val="20"/>
        </w:rPr>
        <w:t>issue</w:t>
      </w:r>
      <w:r w:rsidRPr="00306C8E">
        <w:rPr>
          <w:spacing w:val="18"/>
          <w:sz w:val="20"/>
          <w:szCs w:val="20"/>
        </w:rPr>
        <w:t xml:space="preserve"> </w:t>
      </w:r>
      <w:r w:rsidRPr="00306C8E">
        <w:rPr>
          <w:sz w:val="20"/>
          <w:szCs w:val="20"/>
        </w:rPr>
        <w:t>directions</w:t>
      </w:r>
      <w:r w:rsidRPr="00306C8E">
        <w:rPr>
          <w:spacing w:val="40"/>
          <w:sz w:val="20"/>
          <w:szCs w:val="20"/>
        </w:rPr>
        <w:t xml:space="preserve"> </w:t>
      </w:r>
      <w:r w:rsidRPr="00306C8E">
        <w:rPr>
          <w:sz w:val="20"/>
          <w:szCs w:val="20"/>
        </w:rPr>
        <w:t>about</w:t>
      </w:r>
      <w:r w:rsidRPr="00306C8E">
        <w:rPr>
          <w:spacing w:val="37"/>
          <w:sz w:val="20"/>
          <w:szCs w:val="20"/>
        </w:rPr>
        <w:t xml:space="preserve"> </w:t>
      </w:r>
      <w:r w:rsidRPr="00306C8E">
        <w:rPr>
          <w:sz w:val="20"/>
          <w:szCs w:val="20"/>
        </w:rPr>
        <w:t>how</w:t>
      </w:r>
      <w:r w:rsidRPr="00306C8E">
        <w:rPr>
          <w:spacing w:val="21"/>
          <w:sz w:val="20"/>
          <w:szCs w:val="20"/>
        </w:rPr>
        <w:t xml:space="preserve"> </w:t>
      </w:r>
      <w:r w:rsidRPr="00306C8E">
        <w:rPr>
          <w:sz w:val="20"/>
          <w:szCs w:val="20"/>
        </w:rPr>
        <w:t>and</w:t>
      </w:r>
      <w:r w:rsidRPr="00306C8E">
        <w:rPr>
          <w:spacing w:val="9"/>
          <w:sz w:val="20"/>
          <w:szCs w:val="20"/>
        </w:rPr>
        <w:t xml:space="preserve"> </w:t>
      </w:r>
      <w:r w:rsidRPr="00306C8E">
        <w:rPr>
          <w:sz w:val="20"/>
          <w:szCs w:val="20"/>
        </w:rPr>
        <w:t>when</w:t>
      </w:r>
      <w:r w:rsidRPr="00306C8E">
        <w:rPr>
          <w:spacing w:val="26"/>
          <w:sz w:val="20"/>
          <w:szCs w:val="20"/>
        </w:rPr>
        <w:t xml:space="preserve"> </w:t>
      </w:r>
      <w:r w:rsidRPr="00306C8E">
        <w:rPr>
          <w:sz w:val="20"/>
          <w:szCs w:val="20"/>
        </w:rPr>
        <w:t>a</w:t>
      </w:r>
      <w:r w:rsidRPr="00306C8E">
        <w:rPr>
          <w:spacing w:val="25"/>
          <w:sz w:val="20"/>
          <w:szCs w:val="20"/>
        </w:rPr>
        <w:t xml:space="preserve"> </w:t>
      </w:r>
      <w:r w:rsidRPr="00306C8E">
        <w:rPr>
          <w:sz w:val="20"/>
          <w:szCs w:val="20"/>
        </w:rPr>
        <w:t>public</w:t>
      </w:r>
      <w:r w:rsidRPr="00306C8E">
        <w:rPr>
          <w:w w:val="102"/>
          <w:sz w:val="20"/>
          <w:szCs w:val="20"/>
        </w:rPr>
        <w:t xml:space="preserve"> </w:t>
      </w:r>
      <w:r w:rsidRPr="00306C8E">
        <w:rPr>
          <w:sz w:val="20"/>
          <w:szCs w:val="20"/>
        </w:rPr>
        <w:t>official</w:t>
      </w:r>
      <w:r w:rsidRPr="00306C8E">
        <w:rPr>
          <w:spacing w:val="25"/>
          <w:sz w:val="20"/>
          <w:szCs w:val="20"/>
        </w:rPr>
        <w:t xml:space="preserve"> </w:t>
      </w:r>
      <w:r w:rsidRPr="00306C8E">
        <w:rPr>
          <w:sz w:val="20"/>
          <w:szCs w:val="20"/>
        </w:rPr>
        <w:t>must</w:t>
      </w:r>
      <w:r w:rsidRPr="00306C8E">
        <w:rPr>
          <w:spacing w:val="15"/>
          <w:sz w:val="20"/>
          <w:szCs w:val="20"/>
        </w:rPr>
        <w:t xml:space="preserve"> </w:t>
      </w:r>
      <w:r w:rsidRPr="00306C8E">
        <w:rPr>
          <w:sz w:val="20"/>
          <w:szCs w:val="20"/>
        </w:rPr>
        <w:t>notify</w:t>
      </w:r>
      <w:r w:rsidRPr="00306C8E">
        <w:rPr>
          <w:spacing w:val="12"/>
          <w:sz w:val="20"/>
          <w:szCs w:val="20"/>
        </w:rPr>
        <w:t xml:space="preserve"> </w:t>
      </w:r>
      <w:r w:rsidRPr="00306C8E">
        <w:rPr>
          <w:sz w:val="20"/>
          <w:szCs w:val="20"/>
        </w:rPr>
        <w:t>the</w:t>
      </w:r>
      <w:r w:rsidRPr="00306C8E">
        <w:rPr>
          <w:spacing w:val="26"/>
          <w:sz w:val="20"/>
          <w:szCs w:val="20"/>
        </w:rPr>
        <w:t xml:space="preserve"> </w:t>
      </w:r>
      <w:r w:rsidRPr="00306C8E">
        <w:rPr>
          <w:sz w:val="20"/>
          <w:szCs w:val="20"/>
        </w:rPr>
        <w:t>CCC</w:t>
      </w:r>
      <w:r w:rsidRPr="00306C8E">
        <w:rPr>
          <w:spacing w:val="25"/>
          <w:sz w:val="20"/>
          <w:szCs w:val="20"/>
        </w:rPr>
        <w:t xml:space="preserve"> </w:t>
      </w:r>
      <w:r w:rsidRPr="00306C8E">
        <w:rPr>
          <w:sz w:val="20"/>
          <w:szCs w:val="20"/>
        </w:rPr>
        <w:t>of</w:t>
      </w:r>
      <w:r w:rsidRPr="00306C8E">
        <w:rPr>
          <w:spacing w:val="17"/>
          <w:sz w:val="20"/>
          <w:szCs w:val="20"/>
        </w:rPr>
        <w:t xml:space="preserve"> </w:t>
      </w:r>
      <w:r w:rsidRPr="00306C8E">
        <w:rPr>
          <w:sz w:val="20"/>
          <w:szCs w:val="20"/>
        </w:rPr>
        <w:t>complaints</w:t>
      </w:r>
      <w:r w:rsidRPr="00306C8E">
        <w:rPr>
          <w:spacing w:val="37"/>
          <w:sz w:val="20"/>
          <w:szCs w:val="20"/>
        </w:rPr>
        <w:t xml:space="preserve"> </w:t>
      </w:r>
      <w:r w:rsidRPr="00306C8E">
        <w:rPr>
          <w:sz w:val="20"/>
          <w:szCs w:val="20"/>
        </w:rPr>
        <w:t>under</w:t>
      </w:r>
      <w:r w:rsidRPr="00306C8E">
        <w:rPr>
          <w:spacing w:val="14"/>
          <w:sz w:val="20"/>
          <w:szCs w:val="20"/>
        </w:rPr>
        <w:t xml:space="preserve"> </w:t>
      </w:r>
      <w:r w:rsidRPr="00306C8E">
        <w:rPr>
          <w:sz w:val="20"/>
          <w:szCs w:val="20"/>
        </w:rPr>
        <w:t>section</w:t>
      </w:r>
      <w:r w:rsidRPr="00306C8E">
        <w:rPr>
          <w:spacing w:val="27"/>
          <w:sz w:val="20"/>
          <w:szCs w:val="20"/>
        </w:rPr>
        <w:t xml:space="preserve"> </w:t>
      </w:r>
      <w:r w:rsidRPr="00306C8E">
        <w:rPr>
          <w:sz w:val="20"/>
          <w:szCs w:val="20"/>
        </w:rPr>
        <w:t>38.</w:t>
      </w:r>
    </w:p>
    <w:p w14:paraId="087F0A0B" w14:textId="41316C39" w:rsidR="00181F80" w:rsidRPr="00306C8E" w:rsidRDefault="00181F80" w:rsidP="00181F80">
      <w:pPr>
        <w:pStyle w:val="BodyText"/>
        <w:tabs>
          <w:tab w:val="left" w:pos="851"/>
        </w:tabs>
        <w:spacing w:after="120" w:line="250" w:lineRule="auto"/>
        <w:ind w:left="-284" w:right="-164"/>
        <w:jc w:val="both"/>
        <w:rPr>
          <w:sz w:val="20"/>
          <w:szCs w:val="20"/>
        </w:rPr>
      </w:pPr>
      <w:r w:rsidRPr="00306C8E">
        <w:rPr>
          <w:sz w:val="20"/>
          <w:szCs w:val="20"/>
        </w:rPr>
        <w:t>The</w:t>
      </w:r>
      <w:r w:rsidRPr="00306C8E">
        <w:rPr>
          <w:spacing w:val="50"/>
          <w:sz w:val="20"/>
          <w:szCs w:val="20"/>
        </w:rPr>
        <w:t xml:space="preserve"> </w:t>
      </w:r>
      <w:r w:rsidRPr="00306C8E">
        <w:rPr>
          <w:sz w:val="20"/>
          <w:szCs w:val="20"/>
        </w:rPr>
        <w:t>CCC</w:t>
      </w:r>
      <w:r w:rsidRPr="00306C8E">
        <w:rPr>
          <w:spacing w:val="47"/>
          <w:sz w:val="20"/>
          <w:szCs w:val="20"/>
        </w:rPr>
        <w:t xml:space="preserve"> </w:t>
      </w:r>
      <w:r w:rsidRPr="00306C8E">
        <w:rPr>
          <w:sz w:val="20"/>
          <w:szCs w:val="20"/>
        </w:rPr>
        <w:t>has</w:t>
      </w:r>
      <w:r w:rsidRPr="00306C8E">
        <w:rPr>
          <w:spacing w:val="24"/>
          <w:sz w:val="20"/>
          <w:szCs w:val="20"/>
        </w:rPr>
        <w:t xml:space="preserve"> </w:t>
      </w:r>
      <w:r w:rsidRPr="00306C8E">
        <w:rPr>
          <w:sz w:val="20"/>
          <w:szCs w:val="20"/>
        </w:rPr>
        <w:t>decided</w:t>
      </w:r>
      <w:r w:rsidRPr="00306C8E">
        <w:rPr>
          <w:spacing w:val="36"/>
          <w:sz w:val="20"/>
          <w:szCs w:val="20"/>
        </w:rPr>
        <w:t xml:space="preserve"> </w:t>
      </w:r>
      <w:r w:rsidRPr="00306C8E">
        <w:rPr>
          <w:sz w:val="20"/>
          <w:szCs w:val="20"/>
        </w:rPr>
        <w:t>to</w:t>
      </w:r>
      <w:r w:rsidRPr="00306C8E">
        <w:rPr>
          <w:spacing w:val="38"/>
          <w:sz w:val="20"/>
          <w:szCs w:val="20"/>
        </w:rPr>
        <w:t xml:space="preserve"> </w:t>
      </w:r>
      <w:r w:rsidRPr="00306C8E">
        <w:rPr>
          <w:sz w:val="20"/>
          <w:szCs w:val="20"/>
        </w:rPr>
        <w:t>issue</w:t>
      </w:r>
      <w:r w:rsidRPr="00306C8E">
        <w:rPr>
          <w:spacing w:val="36"/>
          <w:sz w:val="20"/>
          <w:szCs w:val="20"/>
        </w:rPr>
        <w:t xml:space="preserve"> </w:t>
      </w:r>
      <w:r w:rsidRPr="00306C8E">
        <w:rPr>
          <w:sz w:val="20"/>
          <w:szCs w:val="20"/>
        </w:rPr>
        <w:t>directions</w:t>
      </w:r>
      <w:r w:rsidRPr="00306C8E">
        <w:rPr>
          <w:spacing w:val="57"/>
          <w:sz w:val="20"/>
          <w:szCs w:val="20"/>
        </w:rPr>
        <w:t xml:space="preserve"> </w:t>
      </w:r>
      <w:r w:rsidRPr="00306C8E">
        <w:rPr>
          <w:sz w:val="20"/>
          <w:szCs w:val="20"/>
        </w:rPr>
        <w:t>under</w:t>
      </w:r>
      <w:r w:rsidRPr="00306C8E">
        <w:rPr>
          <w:spacing w:val="31"/>
          <w:sz w:val="20"/>
          <w:szCs w:val="20"/>
        </w:rPr>
        <w:t xml:space="preserve"> </w:t>
      </w:r>
      <w:r w:rsidRPr="00306C8E">
        <w:rPr>
          <w:sz w:val="20"/>
          <w:szCs w:val="20"/>
        </w:rPr>
        <w:t>section</w:t>
      </w:r>
      <w:r w:rsidRPr="00306C8E">
        <w:rPr>
          <w:spacing w:val="38"/>
          <w:sz w:val="20"/>
          <w:szCs w:val="20"/>
        </w:rPr>
        <w:t xml:space="preserve"> </w:t>
      </w:r>
      <w:r w:rsidRPr="00306C8E">
        <w:rPr>
          <w:sz w:val="20"/>
          <w:szCs w:val="20"/>
        </w:rPr>
        <w:t>40</w:t>
      </w:r>
      <w:r w:rsidRPr="00306C8E">
        <w:rPr>
          <w:spacing w:val="38"/>
          <w:sz w:val="20"/>
          <w:szCs w:val="20"/>
        </w:rPr>
        <w:t xml:space="preserve"> </w:t>
      </w:r>
      <w:r w:rsidRPr="00306C8E">
        <w:rPr>
          <w:sz w:val="20"/>
          <w:szCs w:val="20"/>
        </w:rPr>
        <w:t>in</w:t>
      </w:r>
      <w:r w:rsidRPr="00306C8E">
        <w:rPr>
          <w:spacing w:val="29"/>
          <w:sz w:val="20"/>
          <w:szCs w:val="20"/>
        </w:rPr>
        <w:t xml:space="preserve"> </w:t>
      </w:r>
      <w:r w:rsidRPr="00306C8E">
        <w:rPr>
          <w:sz w:val="20"/>
          <w:szCs w:val="20"/>
        </w:rPr>
        <w:t>relation</w:t>
      </w:r>
      <w:r w:rsidRPr="00306C8E">
        <w:rPr>
          <w:spacing w:val="22"/>
          <w:sz w:val="20"/>
          <w:szCs w:val="20"/>
        </w:rPr>
        <w:t xml:space="preserve"> </w:t>
      </w:r>
      <w:r w:rsidRPr="00306C8E">
        <w:rPr>
          <w:sz w:val="20"/>
          <w:szCs w:val="20"/>
        </w:rPr>
        <w:t>to</w:t>
      </w:r>
      <w:r w:rsidRPr="00306C8E">
        <w:rPr>
          <w:spacing w:val="28"/>
          <w:sz w:val="20"/>
          <w:szCs w:val="20"/>
        </w:rPr>
        <w:t xml:space="preserve"> </w:t>
      </w:r>
      <w:r w:rsidRPr="00306C8E">
        <w:rPr>
          <w:sz w:val="20"/>
          <w:szCs w:val="20"/>
        </w:rPr>
        <w:t>three</w:t>
      </w:r>
      <w:r w:rsidRPr="00306C8E">
        <w:rPr>
          <w:spacing w:val="44"/>
          <w:sz w:val="20"/>
          <w:szCs w:val="20"/>
        </w:rPr>
        <w:t xml:space="preserve"> </w:t>
      </w:r>
      <w:r w:rsidRPr="00306C8E">
        <w:rPr>
          <w:sz w:val="20"/>
          <w:szCs w:val="20"/>
        </w:rPr>
        <w:t>categories.</w:t>
      </w:r>
      <w:r w:rsidRPr="00306C8E">
        <w:rPr>
          <w:spacing w:val="39"/>
          <w:sz w:val="20"/>
          <w:szCs w:val="20"/>
        </w:rPr>
        <w:t xml:space="preserve"> </w:t>
      </w:r>
      <w:r w:rsidRPr="00306C8E">
        <w:rPr>
          <w:sz w:val="20"/>
          <w:szCs w:val="20"/>
        </w:rPr>
        <w:t>The CCC</w:t>
      </w:r>
      <w:r w:rsidRPr="00306C8E">
        <w:rPr>
          <w:spacing w:val="9"/>
          <w:sz w:val="20"/>
          <w:szCs w:val="20"/>
        </w:rPr>
        <w:t xml:space="preserve"> </w:t>
      </w:r>
      <w:r w:rsidRPr="00306C8E">
        <w:rPr>
          <w:sz w:val="20"/>
          <w:szCs w:val="20"/>
        </w:rPr>
        <w:t>has</w:t>
      </w:r>
      <w:r w:rsidRPr="00306C8E">
        <w:rPr>
          <w:spacing w:val="53"/>
          <w:sz w:val="20"/>
          <w:szCs w:val="20"/>
        </w:rPr>
        <w:t xml:space="preserve"> </w:t>
      </w:r>
      <w:r w:rsidRPr="00306C8E">
        <w:rPr>
          <w:sz w:val="20"/>
          <w:szCs w:val="20"/>
        </w:rPr>
        <w:t>determined two</w:t>
      </w:r>
      <w:r w:rsidRPr="00306C8E">
        <w:rPr>
          <w:spacing w:val="12"/>
          <w:sz w:val="20"/>
          <w:szCs w:val="20"/>
        </w:rPr>
        <w:t xml:space="preserve"> </w:t>
      </w:r>
      <w:r w:rsidRPr="00306C8E">
        <w:rPr>
          <w:sz w:val="20"/>
          <w:szCs w:val="20"/>
        </w:rPr>
        <w:t>categories</w:t>
      </w:r>
      <w:r w:rsidRPr="00306C8E">
        <w:rPr>
          <w:spacing w:val="14"/>
          <w:sz w:val="20"/>
          <w:szCs w:val="20"/>
        </w:rPr>
        <w:t xml:space="preserve"> </w:t>
      </w:r>
      <w:r w:rsidRPr="00306C8E">
        <w:rPr>
          <w:sz w:val="20"/>
          <w:szCs w:val="20"/>
        </w:rPr>
        <w:t>are</w:t>
      </w:r>
      <w:r w:rsidRPr="00306C8E">
        <w:rPr>
          <w:spacing w:val="6"/>
          <w:sz w:val="20"/>
          <w:szCs w:val="20"/>
        </w:rPr>
        <w:t xml:space="preserve"> </w:t>
      </w:r>
      <w:r w:rsidRPr="00306C8E">
        <w:rPr>
          <w:sz w:val="20"/>
          <w:szCs w:val="20"/>
        </w:rPr>
        <w:t>appropriate</w:t>
      </w:r>
      <w:r w:rsidRPr="00306C8E">
        <w:rPr>
          <w:spacing w:val="15"/>
          <w:sz w:val="20"/>
          <w:szCs w:val="20"/>
        </w:rPr>
        <w:t xml:space="preserve"> </w:t>
      </w:r>
      <w:r w:rsidRPr="00306C8E">
        <w:rPr>
          <w:sz w:val="20"/>
          <w:szCs w:val="20"/>
        </w:rPr>
        <w:t>to</w:t>
      </w:r>
      <w:r w:rsidRPr="00306C8E">
        <w:rPr>
          <w:spacing w:val="3"/>
          <w:sz w:val="20"/>
          <w:szCs w:val="20"/>
        </w:rPr>
        <w:t xml:space="preserve"> </w:t>
      </w:r>
      <w:r w:rsidRPr="00306C8E">
        <w:rPr>
          <w:sz w:val="20"/>
          <w:szCs w:val="20"/>
        </w:rPr>
        <w:t>be</w:t>
      </w:r>
      <w:r w:rsidRPr="00306C8E">
        <w:rPr>
          <w:spacing w:val="44"/>
          <w:sz w:val="20"/>
          <w:szCs w:val="20"/>
        </w:rPr>
        <w:t xml:space="preserve"> </w:t>
      </w:r>
      <w:r w:rsidRPr="00306C8E">
        <w:rPr>
          <w:sz w:val="20"/>
          <w:szCs w:val="20"/>
        </w:rPr>
        <w:t>dealt</w:t>
      </w:r>
      <w:r w:rsidRPr="00306C8E">
        <w:rPr>
          <w:spacing w:val="3"/>
          <w:sz w:val="20"/>
          <w:szCs w:val="20"/>
        </w:rPr>
        <w:t xml:space="preserve"> </w:t>
      </w:r>
      <w:r w:rsidRPr="00306C8E">
        <w:rPr>
          <w:sz w:val="20"/>
          <w:szCs w:val="20"/>
        </w:rPr>
        <w:t>with</w:t>
      </w:r>
      <w:r w:rsidRPr="00306C8E">
        <w:rPr>
          <w:spacing w:val="13"/>
          <w:sz w:val="20"/>
          <w:szCs w:val="20"/>
        </w:rPr>
        <w:t xml:space="preserve"> </w:t>
      </w:r>
      <w:r w:rsidRPr="00306C8E">
        <w:rPr>
          <w:sz w:val="20"/>
          <w:szCs w:val="20"/>
        </w:rPr>
        <w:t>by</w:t>
      </w:r>
      <w:r w:rsidR="002711FD">
        <w:rPr>
          <w:spacing w:val="49"/>
          <w:sz w:val="20"/>
          <w:szCs w:val="20"/>
        </w:rPr>
        <w:t xml:space="preserve"> </w:t>
      </w:r>
      <w:r w:rsidRPr="00306C8E">
        <w:rPr>
          <w:sz w:val="20"/>
          <w:szCs w:val="20"/>
        </w:rPr>
        <w:t>the</w:t>
      </w:r>
      <w:r w:rsidRPr="00306C8E">
        <w:rPr>
          <w:spacing w:val="11"/>
          <w:sz w:val="20"/>
          <w:szCs w:val="20"/>
        </w:rPr>
        <w:t xml:space="preserve"> </w:t>
      </w:r>
      <w:r w:rsidRPr="00306C8E">
        <w:rPr>
          <w:sz w:val="20"/>
          <w:szCs w:val="20"/>
        </w:rPr>
        <w:t>agency,</w:t>
      </w:r>
      <w:r w:rsidRPr="00306C8E">
        <w:rPr>
          <w:spacing w:val="6"/>
          <w:sz w:val="20"/>
          <w:szCs w:val="20"/>
        </w:rPr>
        <w:t xml:space="preserve"> </w:t>
      </w:r>
      <w:r w:rsidRPr="00306C8E">
        <w:rPr>
          <w:sz w:val="20"/>
          <w:szCs w:val="20"/>
        </w:rPr>
        <w:t>prior</w:t>
      </w:r>
      <w:r w:rsidRPr="00306C8E">
        <w:rPr>
          <w:spacing w:val="40"/>
          <w:sz w:val="20"/>
          <w:szCs w:val="20"/>
        </w:rPr>
        <w:t xml:space="preserve"> </w:t>
      </w:r>
      <w:r w:rsidRPr="00306C8E">
        <w:rPr>
          <w:sz w:val="20"/>
          <w:szCs w:val="20"/>
        </w:rPr>
        <w:t>to</w:t>
      </w:r>
      <w:r w:rsidRPr="00306C8E">
        <w:rPr>
          <w:w w:val="102"/>
          <w:sz w:val="20"/>
          <w:szCs w:val="20"/>
        </w:rPr>
        <w:t xml:space="preserve"> </w:t>
      </w:r>
      <w:r w:rsidRPr="00306C8E">
        <w:rPr>
          <w:sz w:val="20"/>
          <w:szCs w:val="20"/>
        </w:rPr>
        <w:t>notifying</w:t>
      </w:r>
      <w:r w:rsidRPr="00306C8E">
        <w:rPr>
          <w:spacing w:val="42"/>
          <w:sz w:val="20"/>
          <w:szCs w:val="20"/>
        </w:rPr>
        <w:t xml:space="preserve"> </w:t>
      </w:r>
      <w:r w:rsidRPr="00306C8E">
        <w:rPr>
          <w:sz w:val="20"/>
          <w:szCs w:val="20"/>
        </w:rPr>
        <w:t>the CCC.</w:t>
      </w:r>
      <w:r w:rsidRPr="00306C8E">
        <w:rPr>
          <w:spacing w:val="25"/>
          <w:sz w:val="20"/>
          <w:szCs w:val="20"/>
        </w:rPr>
        <w:t xml:space="preserve"> </w:t>
      </w:r>
      <w:r w:rsidRPr="00306C8E">
        <w:rPr>
          <w:sz w:val="20"/>
          <w:szCs w:val="20"/>
        </w:rPr>
        <w:t>All</w:t>
      </w:r>
      <w:r w:rsidRPr="00306C8E">
        <w:rPr>
          <w:spacing w:val="55"/>
          <w:sz w:val="20"/>
          <w:szCs w:val="20"/>
        </w:rPr>
        <w:t xml:space="preserve"> </w:t>
      </w:r>
      <w:r w:rsidRPr="00306C8E">
        <w:rPr>
          <w:sz w:val="20"/>
          <w:szCs w:val="20"/>
        </w:rPr>
        <w:t>other</w:t>
      </w:r>
      <w:r w:rsidRPr="00306C8E">
        <w:rPr>
          <w:spacing w:val="51"/>
          <w:sz w:val="20"/>
          <w:szCs w:val="20"/>
        </w:rPr>
        <w:t xml:space="preserve"> </w:t>
      </w:r>
      <w:r w:rsidRPr="00306C8E">
        <w:rPr>
          <w:sz w:val="20"/>
          <w:szCs w:val="20"/>
        </w:rPr>
        <w:t>complaints</w:t>
      </w:r>
      <w:r w:rsidRPr="00306C8E">
        <w:rPr>
          <w:spacing w:val="57"/>
          <w:sz w:val="20"/>
          <w:szCs w:val="20"/>
        </w:rPr>
        <w:t xml:space="preserve"> </w:t>
      </w:r>
      <w:r w:rsidRPr="00306C8E">
        <w:rPr>
          <w:sz w:val="20"/>
          <w:szCs w:val="20"/>
        </w:rPr>
        <w:t>must</w:t>
      </w:r>
      <w:r w:rsidRPr="00306C8E">
        <w:rPr>
          <w:spacing w:val="47"/>
          <w:sz w:val="20"/>
          <w:szCs w:val="20"/>
        </w:rPr>
        <w:t xml:space="preserve"> </w:t>
      </w:r>
      <w:r w:rsidRPr="00306C8E">
        <w:rPr>
          <w:sz w:val="20"/>
          <w:szCs w:val="20"/>
        </w:rPr>
        <w:t>be</w:t>
      </w:r>
      <w:r w:rsidRPr="00306C8E">
        <w:rPr>
          <w:spacing w:val="46"/>
          <w:sz w:val="20"/>
          <w:szCs w:val="20"/>
        </w:rPr>
        <w:t xml:space="preserve"> </w:t>
      </w:r>
      <w:r w:rsidRPr="00306C8E">
        <w:rPr>
          <w:sz w:val="20"/>
          <w:szCs w:val="20"/>
        </w:rPr>
        <w:t>immediately</w:t>
      </w:r>
      <w:r w:rsidRPr="00306C8E">
        <w:rPr>
          <w:spacing w:val="9"/>
          <w:sz w:val="20"/>
          <w:szCs w:val="20"/>
        </w:rPr>
        <w:t xml:space="preserve"> </w:t>
      </w:r>
      <w:r w:rsidRPr="00306C8E">
        <w:rPr>
          <w:sz w:val="20"/>
          <w:szCs w:val="20"/>
        </w:rPr>
        <w:t>referred</w:t>
      </w:r>
      <w:r w:rsidRPr="00306C8E">
        <w:rPr>
          <w:spacing w:val="38"/>
          <w:sz w:val="20"/>
          <w:szCs w:val="20"/>
        </w:rPr>
        <w:t xml:space="preserve"> </w:t>
      </w:r>
      <w:r w:rsidRPr="00306C8E">
        <w:rPr>
          <w:sz w:val="20"/>
          <w:szCs w:val="20"/>
        </w:rPr>
        <w:t>to</w:t>
      </w:r>
      <w:r w:rsidRPr="00306C8E">
        <w:rPr>
          <w:spacing w:val="41"/>
          <w:sz w:val="20"/>
          <w:szCs w:val="20"/>
        </w:rPr>
        <w:t xml:space="preserve"> </w:t>
      </w:r>
      <w:r w:rsidRPr="00306C8E">
        <w:rPr>
          <w:sz w:val="20"/>
          <w:szCs w:val="20"/>
        </w:rPr>
        <w:t>the</w:t>
      </w:r>
      <w:r w:rsidRPr="00306C8E">
        <w:rPr>
          <w:spacing w:val="54"/>
          <w:sz w:val="20"/>
          <w:szCs w:val="20"/>
        </w:rPr>
        <w:t xml:space="preserve"> </w:t>
      </w:r>
      <w:r w:rsidRPr="00306C8E">
        <w:rPr>
          <w:sz w:val="20"/>
          <w:szCs w:val="20"/>
        </w:rPr>
        <w:t>CCC</w:t>
      </w:r>
      <w:r w:rsidRPr="00306C8E">
        <w:rPr>
          <w:spacing w:val="56"/>
          <w:sz w:val="20"/>
          <w:szCs w:val="20"/>
        </w:rPr>
        <w:t xml:space="preserve"> </w:t>
      </w:r>
      <w:r w:rsidRPr="00306C8E">
        <w:rPr>
          <w:sz w:val="20"/>
          <w:szCs w:val="20"/>
        </w:rPr>
        <w:t>prior</w:t>
      </w:r>
      <w:r w:rsidRPr="00306C8E">
        <w:rPr>
          <w:spacing w:val="38"/>
          <w:sz w:val="20"/>
          <w:szCs w:val="20"/>
        </w:rPr>
        <w:t xml:space="preserve"> </w:t>
      </w:r>
      <w:r w:rsidRPr="00306C8E">
        <w:rPr>
          <w:sz w:val="20"/>
          <w:szCs w:val="20"/>
        </w:rPr>
        <w:t>to</w:t>
      </w:r>
      <w:r w:rsidRPr="00306C8E">
        <w:rPr>
          <w:spacing w:val="42"/>
          <w:sz w:val="20"/>
          <w:szCs w:val="20"/>
        </w:rPr>
        <w:t xml:space="preserve"> </w:t>
      </w:r>
      <w:r w:rsidRPr="00306C8E">
        <w:rPr>
          <w:sz w:val="20"/>
          <w:szCs w:val="20"/>
        </w:rPr>
        <w:t>the agency</w:t>
      </w:r>
      <w:r w:rsidRPr="00306C8E">
        <w:rPr>
          <w:spacing w:val="47"/>
          <w:sz w:val="20"/>
          <w:szCs w:val="20"/>
        </w:rPr>
        <w:t xml:space="preserve"> </w:t>
      </w:r>
      <w:r w:rsidRPr="00306C8E">
        <w:rPr>
          <w:sz w:val="20"/>
          <w:szCs w:val="20"/>
        </w:rPr>
        <w:t>dealing</w:t>
      </w:r>
      <w:r w:rsidRPr="00306C8E">
        <w:rPr>
          <w:spacing w:val="38"/>
          <w:sz w:val="20"/>
          <w:szCs w:val="20"/>
        </w:rPr>
        <w:t xml:space="preserve"> </w:t>
      </w:r>
      <w:r w:rsidRPr="00306C8E">
        <w:rPr>
          <w:sz w:val="20"/>
          <w:szCs w:val="20"/>
        </w:rPr>
        <w:t>with</w:t>
      </w:r>
      <w:r w:rsidRPr="00306C8E">
        <w:rPr>
          <w:spacing w:val="35"/>
          <w:sz w:val="20"/>
          <w:szCs w:val="20"/>
        </w:rPr>
        <w:t xml:space="preserve"> </w:t>
      </w:r>
      <w:r w:rsidRPr="00306C8E">
        <w:rPr>
          <w:sz w:val="20"/>
          <w:szCs w:val="20"/>
        </w:rPr>
        <w:t>the</w:t>
      </w:r>
      <w:r w:rsidRPr="00306C8E">
        <w:rPr>
          <w:spacing w:val="41"/>
          <w:sz w:val="20"/>
          <w:szCs w:val="20"/>
        </w:rPr>
        <w:t xml:space="preserve"> </w:t>
      </w:r>
      <w:r w:rsidRPr="00306C8E">
        <w:rPr>
          <w:sz w:val="20"/>
          <w:szCs w:val="20"/>
        </w:rPr>
        <w:t>complaint.</w:t>
      </w:r>
      <w:r w:rsidRPr="00306C8E">
        <w:rPr>
          <w:spacing w:val="48"/>
          <w:sz w:val="20"/>
          <w:szCs w:val="20"/>
        </w:rPr>
        <w:t xml:space="preserve"> </w:t>
      </w:r>
      <w:r w:rsidRPr="00306C8E">
        <w:rPr>
          <w:sz w:val="20"/>
          <w:szCs w:val="20"/>
        </w:rPr>
        <w:t>The</w:t>
      </w:r>
      <w:r w:rsidRPr="00306C8E">
        <w:rPr>
          <w:spacing w:val="42"/>
          <w:sz w:val="20"/>
          <w:szCs w:val="20"/>
        </w:rPr>
        <w:t xml:space="preserve"> </w:t>
      </w:r>
      <w:r w:rsidRPr="00306C8E">
        <w:rPr>
          <w:sz w:val="20"/>
          <w:szCs w:val="20"/>
        </w:rPr>
        <w:t>categories</w:t>
      </w:r>
      <w:r w:rsidRPr="00306C8E">
        <w:rPr>
          <w:spacing w:val="55"/>
          <w:sz w:val="20"/>
          <w:szCs w:val="20"/>
        </w:rPr>
        <w:t xml:space="preserve"> </w:t>
      </w:r>
      <w:r w:rsidRPr="00306C8E">
        <w:rPr>
          <w:sz w:val="20"/>
          <w:szCs w:val="20"/>
        </w:rPr>
        <w:t>of</w:t>
      </w:r>
      <w:r w:rsidRPr="00306C8E">
        <w:rPr>
          <w:spacing w:val="39"/>
          <w:sz w:val="20"/>
          <w:szCs w:val="20"/>
        </w:rPr>
        <w:t xml:space="preserve"> </w:t>
      </w:r>
      <w:r w:rsidRPr="00306C8E">
        <w:rPr>
          <w:sz w:val="20"/>
          <w:szCs w:val="20"/>
        </w:rPr>
        <w:t>complaints</w:t>
      </w:r>
      <w:r w:rsidRPr="00306C8E">
        <w:rPr>
          <w:spacing w:val="55"/>
          <w:sz w:val="20"/>
          <w:szCs w:val="20"/>
        </w:rPr>
        <w:t xml:space="preserve"> </w:t>
      </w:r>
      <w:r w:rsidRPr="00306C8E">
        <w:rPr>
          <w:sz w:val="20"/>
          <w:szCs w:val="20"/>
        </w:rPr>
        <w:t>are</w:t>
      </w:r>
      <w:r w:rsidRPr="00306C8E">
        <w:rPr>
          <w:spacing w:val="43"/>
          <w:sz w:val="20"/>
          <w:szCs w:val="20"/>
        </w:rPr>
        <w:t xml:space="preserve"> </w:t>
      </w:r>
      <w:r w:rsidRPr="00306C8E">
        <w:rPr>
          <w:sz w:val="20"/>
          <w:szCs w:val="20"/>
        </w:rPr>
        <w:t>set</w:t>
      </w:r>
      <w:r w:rsidRPr="00306C8E">
        <w:rPr>
          <w:spacing w:val="37"/>
          <w:sz w:val="20"/>
          <w:szCs w:val="20"/>
        </w:rPr>
        <w:t xml:space="preserve"> </w:t>
      </w:r>
      <w:r w:rsidRPr="00306C8E">
        <w:rPr>
          <w:sz w:val="20"/>
          <w:szCs w:val="20"/>
        </w:rPr>
        <w:t>out</w:t>
      </w:r>
      <w:r w:rsidRPr="00306C8E">
        <w:rPr>
          <w:spacing w:val="34"/>
          <w:sz w:val="20"/>
          <w:szCs w:val="20"/>
        </w:rPr>
        <w:t xml:space="preserve"> </w:t>
      </w:r>
      <w:r w:rsidRPr="00306C8E">
        <w:rPr>
          <w:sz w:val="20"/>
          <w:szCs w:val="20"/>
        </w:rPr>
        <w:t>in</w:t>
      </w:r>
      <w:r w:rsidRPr="00306C8E">
        <w:rPr>
          <w:spacing w:val="20"/>
          <w:sz w:val="20"/>
          <w:szCs w:val="20"/>
        </w:rPr>
        <w:t xml:space="preserve"> </w:t>
      </w:r>
      <w:r w:rsidRPr="00306C8E">
        <w:rPr>
          <w:sz w:val="20"/>
          <w:szCs w:val="20"/>
        </w:rPr>
        <w:t>the</w:t>
      </w:r>
      <w:r w:rsidRPr="00306C8E">
        <w:rPr>
          <w:spacing w:val="36"/>
          <w:sz w:val="20"/>
          <w:szCs w:val="20"/>
        </w:rPr>
        <w:t xml:space="preserve"> </w:t>
      </w:r>
      <w:r w:rsidRPr="00306C8E">
        <w:rPr>
          <w:sz w:val="20"/>
          <w:szCs w:val="20"/>
        </w:rPr>
        <w:t>following</w:t>
      </w:r>
      <w:r w:rsidRPr="00306C8E">
        <w:rPr>
          <w:rFonts w:cs="Arial"/>
          <w:b/>
          <w:bCs/>
          <w:sz w:val="20"/>
          <w:szCs w:val="20"/>
        </w:rPr>
        <w:t xml:space="preserve"> </w:t>
      </w:r>
      <w:r w:rsidRPr="00306C8E">
        <w:rPr>
          <w:sz w:val="20"/>
          <w:szCs w:val="20"/>
        </w:rPr>
        <w:t>table.</w:t>
      </w:r>
    </w:p>
    <w:p w14:paraId="0CB0F9D4" w14:textId="77777777" w:rsidR="00181F80" w:rsidRPr="00306C8E" w:rsidRDefault="00181F80" w:rsidP="00181F80">
      <w:pPr>
        <w:pStyle w:val="BodyText"/>
        <w:tabs>
          <w:tab w:val="left" w:pos="851"/>
        </w:tabs>
        <w:spacing w:after="120" w:line="250" w:lineRule="auto"/>
        <w:ind w:left="-284" w:right="-164"/>
        <w:jc w:val="both"/>
        <w:rPr>
          <w:sz w:val="20"/>
          <w:szCs w:val="20"/>
        </w:rPr>
      </w:pPr>
      <w:r w:rsidRPr="00306C8E">
        <w:rPr>
          <w:sz w:val="20"/>
          <w:szCs w:val="20"/>
        </w:rPr>
        <w:t>This</w:t>
      </w:r>
      <w:r w:rsidRPr="00306C8E">
        <w:rPr>
          <w:spacing w:val="23"/>
          <w:sz w:val="20"/>
          <w:szCs w:val="20"/>
        </w:rPr>
        <w:t xml:space="preserve"> </w:t>
      </w:r>
      <w:r w:rsidRPr="00306C8E">
        <w:rPr>
          <w:sz w:val="20"/>
          <w:szCs w:val="20"/>
        </w:rPr>
        <w:t>document</w:t>
      </w:r>
      <w:r w:rsidRPr="00306C8E">
        <w:rPr>
          <w:spacing w:val="38"/>
          <w:sz w:val="20"/>
          <w:szCs w:val="20"/>
        </w:rPr>
        <w:t xml:space="preserve"> </w:t>
      </w:r>
      <w:r w:rsidRPr="00306C8E">
        <w:rPr>
          <w:sz w:val="20"/>
          <w:szCs w:val="20"/>
        </w:rPr>
        <w:t>also</w:t>
      </w:r>
      <w:r w:rsidRPr="00306C8E">
        <w:rPr>
          <w:spacing w:val="28"/>
          <w:sz w:val="20"/>
          <w:szCs w:val="20"/>
        </w:rPr>
        <w:t xml:space="preserve"> </w:t>
      </w:r>
      <w:r w:rsidRPr="00306C8E">
        <w:rPr>
          <w:sz w:val="20"/>
          <w:szCs w:val="20"/>
        </w:rPr>
        <w:t>sets</w:t>
      </w:r>
      <w:r w:rsidRPr="00306C8E">
        <w:rPr>
          <w:spacing w:val="31"/>
          <w:sz w:val="20"/>
          <w:szCs w:val="20"/>
        </w:rPr>
        <w:t xml:space="preserve"> </w:t>
      </w:r>
      <w:r w:rsidRPr="00306C8E">
        <w:rPr>
          <w:sz w:val="20"/>
          <w:szCs w:val="20"/>
        </w:rPr>
        <w:t>out</w:t>
      </w:r>
      <w:r w:rsidRPr="00306C8E">
        <w:rPr>
          <w:spacing w:val="12"/>
          <w:sz w:val="20"/>
          <w:szCs w:val="20"/>
        </w:rPr>
        <w:t xml:space="preserve"> </w:t>
      </w:r>
      <w:r w:rsidRPr="00306C8E">
        <w:rPr>
          <w:sz w:val="20"/>
          <w:szCs w:val="20"/>
        </w:rPr>
        <w:t>the</w:t>
      </w:r>
      <w:r w:rsidRPr="00306C8E">
        <w:rPr>
          <w:spacing w:val="19"/>
          <w:sz w:val="20"/>
          <w:szCs w:val="20"/>
        </w:rPr>
        <w:t xml:space="preserve"> </w:t>
      </w:r>
      <w:r w:rsidRPr="00306C8E">
        <w:rPr>
          <w:sz w:val="20"/>
          <w:szCs w:val="20"/>
        </w:rPr>
        <w:t>agreed</w:t>
      </w:r>
      <w:r w:rsidRPr="00306C8E">
        <w:rPr>
          <w:spacing w:val="23"/>
          <w:sz w:val="20"/>
          <w:szCs w:val="20"/>
        </w:rPr>
        <w:t xml:space="preserve"> </w:t>
      </w:r>
      <w:r w:rsidRPr="00306C8E">
        <w:rPr>
          <w:sz w:val="20"/>
          <w:szCs w:val="20"/>
        </w:rPr>
        <w:t>administrative</w:t>
      </w:r>
      <w:r w:rsidRPr="00306C8E">
        <w:rPr>
          <w:spacing w:val="42"/>
          <w:sz w:val="20"/>
          <w:szCs w:val="20"/>
        </w:rPr>
        <w:t xml:space="preserve"> </w:t>
      </w:r>
      <w:r w:rsidRPr="00306C8E">
        <w:rPr>
          <w:sz w:val="20"/>
          <w:szCs w:val="20"/>
        </w:rPr>
        <w:t>arrangements</w:t>
      </w:r>
      <w:r w:rsidRPr="00306C8E">
        <w:rPr>
          <w:spacing w:val="42"/>
          <w:sz w:val="20"/>
          <w:szCs w:val="20"/>
        </w:rPr>
        <w:t xml:space="preserve"> </w:t>
      </w:r>
      <w:r w:rsidRPr="00306C8E">
        <w:rPr>
          <w:sz w:val="20"/>
          <w:szCs w:val="20"/>
        </w:rPr>
        <w:t>between</w:t>
      </w:r>
      <w:r w:rsidRPr="00306C8E">
        <w:rPr>
          <w:spacing w:val="20"/>
          <w:sz w:val="20"/>
          <w:szCs w:val="20"/>
        </w:rPr>
        <w:t xml:space="preserve"> </w:t>
      </w:r>
      <w:r w:rsidRPr="00306C8E">
        <w:rPr>
          <w:sz w:val="20"/>
          <w:szCs w:val="20"/>
        </w:rPr>
        <w:t>the</w:t>
      </w:r>
      <w:r w:rsidRPr="00306C8E">
        <w:rPr>
          <w:spacing w:val="34"/>
          <w:sz w:val="20"/>
          <w:szCs w:val="20"/>
        </w:rPr>
        <w:t xml:space="preserve"> </w:t>
      </w:r>
      <w:r w:rsidRPr="00306C8E">
        <w:rPr>
          <w:sz w:val="20"/>
          <w:szCs w:val="20"/>
        </w:rPr>
        <w:t>CCC</w:t>
      </w:r>
      <w:r w:rsidRPr="00306C8E">
        <w:rPr>
          <w:spacing w:val="34"/>
          <w:sz w:val="20"/>
          <w:szCs w:val="20"/>
        </w:rPr>
        <w:t xml:space="preserve"> </w:t>
      </w:r>
      <w:r w:rsidRPr="00306C8E">
        <w:rPr>
          <w:sz w:val="20"/>
          <w:szCs w:val="20"/>
        </w:rPr>
        <w:t>and</w:t>
      </w:r>
      <w:r w:rsidRPr="00306C8E">
        <w:rPr>
          <w:spacing w:val="30"/>
          <w:sz w:val="20"/>
          <w:szCs w:val="20"/>
        </w:rPr>
        <w:t xml:space="preserve"> </w:t>
      </w:r>
      <w:r w:rsidRPr="00306C8E">
        <w:rPr>
          <w:sz w:val="20"/>
          <w:szCs w:val="20"/>
        </w:rPr>
        <w:t>DPC</w:t>
      </w:r>
      <w:r w:rsidRPr="00306C8E">
        <w:rPr>
          <w:w w:val="99"/>
          <w:sz w:val="20"/>
          <w:szCs w:val="20"/>
        </w:rPr>
        <w:t xml:space="preserve"> </w:t>
      </w:r>
      <w:r w:rsidRPr="00306C8E">
        <w:rPr>
          <w:sz w:val="20"/>
          <w:szCs w:val="20"/>
        </w:rPr>
        <w:t>in</w:t>
      </w:r>
      <w:r w:rsidRPr="00306C8E">
        <w:rPr>
          <w:spacing w:val="39"/>
          <w:sz w:val="20"/>
          <w:szCs w:val="20"/>
        </w:rPr>
        <w:t xml:space="preserve"> </w:t>
      </w:r>
      <w:r w:rsidRPr="00306C8E">
        <w:rPr>
          <w:sz w:val="20"/>
          <w:szCs w:val="20"/>
        </w:rPr>
        <w:t>relation</w:t>
      </w:r>
      <w:r w:rsidRPr="00306C8E">
        <w:rPr>
          <w:spacing w:val="38"/>
          <w:sz w:val="20"/>
          <w:szCs w:val="20"/>
        </w:rPr>
        <w:t xml:space="preserve"> </w:t>
      </w:r>
      <w:r w:rsidRPr="00306C8E">
        <w:rPr>
          <w:sz w:val="20"/>
          <w:szCs w:val="20"/>
        </w:rPr>
        <w:t>to</w:t>
      </w:r>
      <w:r w:rsidRPr="00306C8E">
        <w:rPr>
          <w:spacing w:val="52"/>
          <w:sz w:val="20"/>
          <w:szCs w:val="20"/>
        </w:rPr>
        <w:t xml:space="preserve"> </w:t>
      </w:r>
      <w:r w:rsidRPr="00306C8E">
        <w:rPr>
          <w:sz w:val="20"/>
          <w:szCs w:val="20"/>
        </w:rPr>
        <w:t>directions</w:t>
      </w:r>
      <w:r w:rsidRPr="00306C8E">
        <w:rPr>
          <w:spacing w:val="12"/>
          <w:sz w:val="20"/>
          <w:szCs w:val="20"/>
        </w:rPr>
        <w:t xml:space="preserve"> </w:t>
      </w:r>
      <w:r w:rsidRPr="00306C8E">
        <w:rPr>
          <w:sz w:val="20"/>
          <w:szCs w:val="20"/>
        </w:rPr>
        <w:t>issued</w:t>
      </w:r>
      <w:r w:rsidRPr="00306C8E">
        <w:rPr>
          <w:spacing w:val="48"/>
          <w:sz w:val="20"/>
          <w:szCs w:val="20"/>
        </w:rPr>
        <w:t xml:space="preserve"> </w:t>
      </w:r>
      <w:r w:rsidRPr="00306C8E">
        <w:rPr>
          <w:sz w:val="20"/>
          <w:szCs w:val="20"/>
        </w:rPr>
        <w:t>in</w:t>
      </w:r>
      <w:r w:rsidRPr="00306C8E">
        <w:rPr>
          <w:spacing w:val="37"/>
          <w:sz w:val="20"/>
          <w:szCs w:val="20"/>
        </w:rPr>
        <w:t xml:space="preserve"> </w:t>
      </w:r>
      <w:r w:rsidRPr="00306C8E">
        <w:rPr>
          <w:sz w:val="20"/>
          <w:szCs w:val="20"/>
        </w:rPr>
        <w:t>accordance</w:t>
      </w:r>
      <w:r w:rsidRPr="00306C8E">
        <w:rPr>
          <w:spacing w:val="55"/>
          <w:sz w:val="20"/>
          <w:szCs w:val="20"/>
        </w:rPr>
        <w:t xml:space="preserve"> </w:t>
      </w:r>
      <w:r w:rsidRPr="00306C8E">
        <w:rPr>
          <w:sz w:val="20"/>
          <w:szCs w:val="20"/>
        </w:rPr>
        <w:t>with</w:t>
      </w:r>
      <w:r w:rsidRPr="00306C8E">
        <w:rPr>
          <w:spacing w:val="51"/>
          <w:sz w:val="20"/>
          <w:szCs w:val="20"/>
        </w:rPr>
        <w:t xml:space="preserve"> </w:t>
      </w:r>
      <w:r w:rsidRPr="00306C8E">
        <w:rPr>
          <w:sz w:val="20"/>
          <w:szCs w:val="20"/>
        </w:rPr>
        <w:t>section</w:t>
      </w:r>
      <w:r w:rsidRPr="00306C8E">
        <w:rPr>
          <w:spacing w:val="41"/>
          <w:sz w:val="20"/>
          <w:szCs w:val="20"/>
        </w:rPr>
        <w:t xml:space="preserve"> </w:t>
      </w:r>
      <w:r w:rsidRPr="00306C8E">
        <w:rPr>
          <w:sz w:val="20"/>
          <w:szCs w:val="20"/>
        </w:rPr>
        <w:t>40</w:t>
      </w:r>
      <w:r w:rsidRPr="00306C8E">
        <w:rPr>
          <w:spacing w:val="40"/>
          <w:sz w:val="20"/>
          <w:szCs w:val="20"/>
        </w:rPr>
        <w:t xml:space="preserve"> </w:t>
      </w:r>
      <w:r w:rsidRPr="00306C8E">
        <w:rPr>
          <w:sz w:val="20"/>
          <w:szCs w:val="20"/>
        </w:rPr>
        <w:t>of</w:t>
      </w:r>
      <w:r w:rsidRPr="00306C8E">
        <w:rPr>
          <w:spacing w:val="43"/>
          <w:sz w:val="20"/>
          <w:szCs w:val="20"/>
        </w:rPr>
        <w:t xml:space="preserve"> </w:t>
      </w:r>
      <w:r w:rsidRPr="00306C8E">
        <w:rPr>
          <w:sz w:val="20"/>
          <w:szCs w:val="20"/>
        </w:rPr>
        <w:t>the</w:t>
      </w:r>
      <w:r w:rsidRPr="00306C8E">
        <w:rPr>
          <w:spacing w:val="51"/>
          <w:sz w:val="20"/>
          <w:szCs w:val="20"/>
        </w:rPr>
        <w:t xml:space="preserve"> </w:t>
      </w:r>
      <w:r w:rsidRPr="00306C8E">
        <w:rPr>
          <w:sz w:val="20"/>
          <w:szCs w:val="20"/>
        </w:rPr>
        <w:t>CCA,</w:t>
      </w:r>
      <w:r w:rsidRPr="00306C8E">
        <w:rPr>
          <w:spacing w:val="40"/>
          <w:sz w:val="20"/>
          <w:szCs w:val="20"/>
        </w:rPr>
        <w:t xml:space="preserve"> </w:t>
      </w:r>
      <w:r w:rsidRPr="00306C8E">
        <w:rPr>
          <w:sz w:val="20"/>
          <w:szCs w:val="20"/>
        </w:rPr>
        <w:t>and</w:t>
      </w:r>
      <w:r w:rsidRPr="00306C8E">
        <w:rPr>
          <w:spacing w:val="46"/>
          <w:sz w:val="20"/>
          <w:szCs w:val="20"/>
        </w:rPr>
        <w:t xml:space="preserve"> </w:t>
      </w:r>
      <w:r w:rsidRPr="00306C8E">
        <w:rPr>
          <w:sz w:val="20"/>
          <w:szCs w:val="20"/>
        </w:rPr>
        <w:t>must</w:t>
      </w:r>
      <w:r w:rsidRPr="00306C8E">
        <w:rPr>
          <w:spacing w:val="51"/>
          <w:sz w:val="20"/>
          <w:szCs w:val="20"/>
        </w:rPr>
        <w:t xml:space="preserve"> </w:t>
      </w:r>
      <w:r w:rsidRPr="00306C8E">
        <w:rPr>
          <w:sz w:val="20"/>
          <w:szCs w:val="20"/>
        </w:rPr>
        <w:t>be</w:t>
      </w:r>
      <w:r w:rsidRPr="00306C8E">
        <w:rPr>
          <w:spacing w:val="38"/>
          <w:sz w:val="20"/>
          <w:szCs w:val="20"/>
        </w:rPr>
        <w:t xml:space="preserve"> </w:t>
      </w:r>
      <w:r w:rsidRPr="00306C8E">
        <w:rPr>
          <w:sz w:val="20"/>
          <w:szCs w:val="20"/>
        </w:rPr>
        <w:t>read</w:t>
      </w:r>
      <w:r w:rsidRPr="00306C8E">
        <w:rPr>
          <w:spacing w:val="33"/>
          <w:sz w:val="20"/>
          <w:szCs w:val="20"/>
        </w:rPr>
        <w:t xml:space="preserve"> </w:t>
      </w:r>
      <w:r w:rsidRPr="00306C8E">
        <w:rPr>
          <w:sz w:val="20"/>
          <w:szCs w:val="20"/>
        </w:rPr>
        <w:t>in</w:t>
      </w:r>
      <w:r w:rsidRPr="00306C8E">
        <w:rPr>
          <w:w w:val="105"/>
          <w:sz w:val="20"/>
          <w:szCs w:val="20"/>
        </w:rPr>
        <w:t xml:space="preserve"> </w:t>
      </w:r>
      <w:r w:rsidRPr="00306C8E">
        <w:rPr>
          <w:sz w:val="20"/>
          <w:szCs w:val="20"/>
        </w:rPr>
        <w:t>conjunction</w:t>
      </w:r>
      <w:r w:rsidRPr="00306C8E">
        <w:rPr>
          <w:spacing w:val="53"/>
          <w:sz w:val="20"/>
          <w:szCs w:val="20"/>
        </w:rPr>
        <w:t xml:space="preserve"> </w:t>
      </w:r>
      <w:r w:rsidRPr="00306C8E">
        <w:rPr>
          <w:sz w:val="20"/>
          <w:szCs w:val="20"/>
        </w:rPr>
        <w:t>with:</w:t>
      </w:r>
    </w:p>
    <w:p w14:paraId="7C6CE578" w14:textId="77777777" w:rsidR="00181F80" w:rsidRPr="00306C8E" w:rsidRDefault="00181F80" w:rsidP="00BE0472">
      <w:pPr>
        <w:pStyle w:val="BodyText"/>
        <w:numPr>
          <w:ilvl w:val="0"/>
          <w:numId w:val="10"/>
        </w:numPr>
        <w:tabs>
          <w:tab w:val="left" w:pos="851"/>
          <w:tab w:val="left" w:pos="1991"/>
        </w:tabs>
        <w:spacing w:line="257" w:lineRule="auto"/>
        <w:ind w:left="142" w:right="-164"/>
        <w:rPr>
          <w:sz w:val="20"/>
          <w:szCs w:val="20"/>
        </w:rPr>
      </w:pPr>
      <w:r w:rsidRPr="00D37270">
        <w:rPr>
          <w:i/>
          <w:sz w:val="20"/>
          <w:szCs w:val="20"/>
        </w:rPr>
        <w:t>Corruption  in  Focus:</w:t>
      </w:r>
      <w:r w:rsidRPr="00306C8E">
        <w:rPr>
          <w:sz w:val="20"/>
          <w:szCs w:val="20"/>
        </w:rPr>
        <w:t xml:space="preserve">  The  CCC's  guide  for  dealing  with  suspected  corrupt  conduct  in Queensland public sector agencies issued by the CCC</w:t>
      </w:r>
    </w:p>
    <w:p w14:paraId="78AC3A48" w14:textId="77777777" w:rsidR="00181F80" w:rsidRPr="00306C8E" w:rsidRDefault="00181F80" w:rsidP="00BE0472">
      <w:pPr>
        <w:pStyle w:val="BodyText"/>
        <w:numPr>
          <w:ilvl w:val="0"/>
          <w:numId w:val="10"/>
        </w:numPr>
        <w:tabs>
          <w:tab w:val="left" w:pos="851"/>
          <w:tab w:val="left" w:pos="1982"/>
        </w:tabs>
        <w:spacing w:line="257" w:lineRule="auto"/>
        <w:ind w:left="142" w:right="-164"/>
        <w:rPr>
          <w:sz w:val="20"/>
          <w:szCs w:val="20"/>
        </w:rPr>
      </w:pPr>
      <w:r w:rsidRPr="00306C8E">
        <w:rPr>
          <w:sz w:val="20"/>
          <w:szCs w:val="20"/>
        </w:rPr>
        <w:t>any other guidelines under section 48(1)(a) of the Act issued by the CCC</w:t>
      </w:r>
    </w:p>
    <w:p w14:paraId="0244C895" w14:textId="05D07F74" w:rsidR="00181F80" w:rsidRPr="00306C8E" w:rsidRDefault="00181F80" w:rsidP="00BE0472">
      <w:pPr>
        <w:pStyle w:val="BodyText"/>
        <w:numPr>
          <w:ilvl w:val="0"/>
          <w:numId w:val="10"/>
        </w:numPr>
        <w:tabs>
          <w:tab w:val="left" w:pos="851"/>
          <w:tab w:val="left" w:pos="1991"/>
        </w:tabs>
        <w:spacing w:line="257" w:lineRule="auto"/>
        <w:ind w:left="142" w:right="-164"/>
        <w:rPr>
          <w:sz w:val="20"/>
          <w:szCs w:val="20"/>
        </w:rPr>
      </w:pPr>
      <w:r w:rsidRPr="00306C8E">
        <w:rPr>
          <w:sz w:val="20"/>
          <w:szCs w:val="20"/>
        </w:rPr>
        <w:t xml:space="preserve">any report </w:t>
      </w:r>
      <w:r w:rsidR="00007790" w:rsidRPr="00306C8E">
        <w:rPr>
          <w:sz w:val="20"/>
          <w:szCs w:val="20"/>
        </w:rPr>
        <w:t>generated by</w:t>
      </w:r>
      <w:r w:rsidRPr="00306C8E">
        <w:rPr>
          <w:sz w:val="20"/>
          <w:szCs w:val="20"/>
        </w:rPr>
        <w:t xml:space="preserve"> the CCC, and referred to the agency</w:t>
      </w:r>
      <w:r w:rsidR="00007790" w:rsidRPr="00306C8E">
        <w:rPr>
          <w:sz w:val="20"/>
          <w:szCs w:val="20"/>
        </w:rPr>
        <w:t>, in</w:t>
      </w:r>
      <w:r w:rsidRPr="00306C8E">
        <w:rPr>
          <w:sz w:val="20"/>
          <w:szCs w:val="20"/>
        </w:rPr>
        <w:t xml:space="preserve"> </w:t>
      </w:r>
      <w:r w:rsidR="00007790" w:rsidRPr="00306C8E">
        <w:rPr>
          <w:sz w:val="20"/>
          <w:szCs w:val="20"/>
        </w:rPr>
        <w:t>which it</w:t>
      </w:r>
      <w:r w:rsidRPr="00306C8E">
        <w:rPr>
          <w:sz w:val="20"/>
          <w:szCs w:val="20"/>
        </w:rPr>
        <w:t xml:space="preserve"> explains the assessment and the requirements of the agency for individual complaints.</w:t>
      </w:r>
    </w:p>
    <w:p w14:paraId="23CFA950" w14:textId="3D6E42C9" w:rsidR="00181F80" w:rsidRPr="00306C8E" w:rsidRDefault="00181F80" w:rsidP="00BE0472">
      <w:pPr>
        <w:pStyle w:val="Heading2"/>
        <w:numPr>
          <w:ilvl w:val="0"/>
          <w:numId w:val="13"/>
        </w:numPr>
        <w:spacing w:before="120" w:after="120" w:line="240" w:lineRule="auto"/>
        <w:rPr>
          <w:rFonts w:ascii="Arial" w:eastAsiaTheme="majorEastAsia" w:hAnsi="Arial" w:cs="Arial"/>
          <w:bCs w:val="0"/>
          <w:color w:val="2E74B5" w:themeColor="accent1" w:themeShade="BF"/>
          <w:sz w:val="22"/>
          <w:szCs w:val="22"/>
        </w:rPr>
      </w:pPr>
      <w:bookmarkStart w:id="33" w:name="_Toc409098170"/>
      <w:bookmarkStart w:id="34" w:name="_Toc409100494"/>
      <w:bookmarkStart w:id="35" w:name="_Toc409100635"/>
      <w:bookmarkStart w:id="36" w:name="_Toc409100845"/>
      <w:bookmarkStart w:id="37" w:name="_Toc409176782"/>
      <w:bookmarkStart w:id="38" w:name="_Toc409177313"/>
      <w:bookmarkStart w:id="39" w:name="_Toc441050721"/>
      <w:r w:rsidRPr="00306C8E">
        <w:rPr>
          <w:rFonts w:ascii="Arial" w:eastAsiaTheme="majorEastAsia" w:hAnsi="Arial" w:cs="Arial"/>
          <w:bCs w:val="0"/>
          <w:color w:val="2E74B5" w:themeColor="accent1" w:themeShade="BF"/>
          <w:sz w:val="22"/>
          <w:szCs w:val="22"/>
        </w:rPr>
        <w:t>General Instructions</w:t>
      </w:r>
      <w:bookmarkEnd w:id="33"/>
      <w:bookmarkEnd w:id="34"/>
      <w:bookmarkEnd w:id="35"/>
      <w:bookmarkEnd w:id="36"/>
      <w:bookmarkEnd w:id="37"/>
      <w:bookmarkEnd w:id="38"/>
      <w:bookmarkEnd w:id="39"/>
    </w:p>
    <w:p w14:paraId="709F29D8" w14:textId="64DA3446" w:rsidR="00181F80"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Should the Director-General require an urgent CCC assessment of a complaint, initial notification may be made by telephone to an appropriate CCC officer.</w:t>
      </w:r>
    </w:p>
    <w:p w14:paraId="2CF93D1A" w14:textId="77777777" w:rsidR="00306C8E" w:rsidRPr="00306C8E" w:rsidRDefault="00306C8E" w:rsidP="00306C8E">
      <w:pPr>
        <w:pStyle w:val="BodyText"/>
        <w:numPr>
          <w:ilvl w:val="1"/>
          <w:numId w:val="13"/>
        </w:numPr>
        <w:tabs>
          <w:tab w:val="left" w:pos="851"/>
          <w:tab w:val="left" w:pos="1991"/>
        </w:tabs>
        <w:spacing w:line="257" w:lineRule="auto"/>
        <w:ind w:right="-164"/>
        <w:jc w:val="both"/>
        <w:rPr>
          <w:sz w:val="20"/>
          <w:szCs w:val="20"/>
        </w:rPr>
      </w:pPr>
      <w:r w:rsidRPr="00306C8E">
        <w:rPr>
          <w:sz w:val="20"/>
          <w:szCs w:val="20"/>
        </w:rPr>
        <w:t>These directions do not prevent the Director-General notifying the CCC of any complaint by way of a letter, email or facsimile transmission at any time.</w:t>
      </w:r>
    </w:p>
    <w:p w14:paraId="32231C05" w14:textId="77777777" w:rsidR="00306C8E" w:rsidRPr="00306C8E" w:rsidRDefault="00306C8E" w:rsidP="00306C8E">
      <w:pPr>
        <w:pStyle w:val="BodyText"/>
        <w:numPr>
          <w:ilvl w:val="1"/>
          <w:numId w:val="13"/>
        </w:numPr>
        <w:tabs>
          <w:tab w:val="left" w:pos="851"/>
          <w:tab w:val="left" w:pos="1991"/>
        </w:tabs>
        <w:spacing w:line="257" w:lineRule="auto"/>
        <w:ind w:right="-164"/>
        <w:jc w:val="both"/>
        <w:rPr>
          <w:sz w:val="20"/>
          <w:szCs w:val="20"/>
        </w:rPr>
      </w:pPr>
      <w:r w:rsidRPr="00306C8E">
        <w:rPr>
          <w:sz w:val="20"/>
          <w:szCs w:val="20"/>
        </w:rPr>
        <w:t xml:space="preserve">If, in the course of dealing with a complaint pursuant to section 40 directions, conduct is revealed which falls within the </w:t>
      </w:r>
      <w:r w:rsidRPr="00306C8E">
        <w:rPr>
          <w:b/>
          <w:sz w:val="20"/>
          <w:szCs w:val="20"/>
        </w:rPr>
        <w:t>Level 1</w:t>
      </w:r>
      <w:r w:rsidRPr="00306C8E">
        <w:rPr>
          <w:sz w:val="20"/>
          <w:szCs w:val="20"/>
        </w:rPr>
        <w:t xml:space="preserve"> category, the Director-General must cease any action in relation to the matter and immediately notify the CCC. (See reporting obligations for </w:t>
      </w:r>
      <w:r w:rsidRPr="00306C8E">
        <w:rPr>
          <w:b/>
          <w:sz w:val="20"/>
          <w:szCs w:val="20"/>
        </w:rPr>
        <w:t>Level 1</w:t>
      </w:r>
      <w:r w:rsidRPr="00306C8E">
        <w:rPr>
          <w:sz w:val="20"/>
          <w:szCs w:val="20"/>
        </w:rPr>
        <w:t>)</w:t>
      </w:r>
    </w:p>
    <w:p w14:paraId="47145AAE" w14:textId="06155568" w:rsidR="00181F80" w:rsidRPr="00306C8E" w:rsidRDefault="00181F80" w:rsidP="00BE0472">
      <w:pPr>
        <w:pStyle w:val="Heading2"/>
        <w:numPr>
          <w:ilvl w:val="0"/>
          <w:numId w:val="13"/>
        </w:numPr>
        <w:spacing w:before="120" w:after="120" w:line="240" w:lineRule="auto"/>
        <w:rPr>
          <w:rFonts w:ascii="Arial" w:eastAsiaTheme="majorEastAsia" w:hAnsi="Arial" w:cs="Arial"/>
          <w:bCs w:val="0"/>
          <w:color w:val="2E74B5" w:themeColor="accent1" w:themeShade="BF"/>
          <w:sz w:val="22"/>
          <w:szCs w:val="22"/>
        </w:rPr>
      </w:pPr>
      <w:bookmarkStart w:id="40" w:name="_Toc409098171"/>
      <w:bookmarkStart w:id="41" w:name="_Toc409100495"/>
      <w:bookmarkStart w:id="42" w:name="_Toc409100636"/>
      <w:bookmarkStart w:id="43" w:name="_Toc409100846"/>
      <w:bookmarkStart w:id="44" w:name="_Toc409176783"/>
      <w:bookmarkStart w:id="45" w:name="_Toc409177314"/>
      <w:bookmarkStart w:id="46" w:name="_Toc441050722"/>
      <w:r w:rsidRPr="00306C8E">
        <w:rPr>
          <w:rFonts w:ascii="Arial" w:eastAsiaTheme="majorEastAsia" w:hAnsi="Arial" w:cs="Arial"/>
          <w:bCs w:val="0"/>
          <w:color w:val="2E74B5" w:themeColor="accent1" w:themeShade="BF"/>
          <w:sz w:val="22"/>
          <w:szCs w:val="22"/>
        </w:rPr>
        <w:t>Administrative arrangements</w:t>
      </w:r>
      <w:bookmarkEnd w:id="40"/>
      <w:bookmarkEnd w:id="41"/>
      <w:bookmarkEnd w:id="42"/>
      <w:bookmarkEnd w:id="43"/>
      <w:bookmarkEnd w:id="44"/>
      <w:bookmarkEnd w:id="45"/>
      <w:bookmarkEnd w:id="46"/>
    </w:p>
    <w:p w14:paraId="72E7959B" w14:textId="5A296A6F" w:rsidR="00181F80" w:rsidRPr="00306C8E"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Level 2 complaints must be notified to the CCC via a section 30 schedule (the schedule). The schedule must be provided by DPC to the CCC at the conclusion of each calendar month and must be in the format prescribed by the CCC (as below).</w:t>
      </w:r>
    </w:p>
    <w:p w14:paraId="396357B1" w14:textId="77777777" w:rsidR="00181F80"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The schedule must list all Level 2 complaints in the preceding period and must include, at a minimum and where known, the data identified at 3.6.1 to 3.6.7 for each complaint.</w:t>
      </w:r>
    </w:p>
    <w:p w14:paraId="58133AC1" w14:textId="77777777" w:rsidR="00071E83" w:rsidRDefault="00071E83" w:rsidP="00D22C4E">
      <w:pPr>
        <w:pStyle w:val="BodyText"/>
        <w:tabs>
          <w:tab w:val="left" w:pos="851"/>
          <w:tab w:val="left" w:pos="1991"/>
        </w:tabs>
        <w:spacing w:line="257" w:lineRule="auto"/>
        <w:ind w:right="-164"/>
        <w:jc w:val="both"/>
        <w:rPr>
          <w:sz w:val="20"/>
          <w:szCs w:val="20"/>
        </w:rPr>
      </w:pPr>
    </w:p>
    <w:p w14:paraId="74C1F300" w14:textId="77777777" w:rsidR="00071E83" w:rsidRDefault="00071E83" w:rsidP="00D22C4E">
      <w:pPr>
        <w:pStyle w:val="BodyText"/>
        <w:tabs>
          <w:tab w:val="left" w:pos="851"/>
          <w:tab w:val="left" w:pos="1991"/>
        </w:tabs>
        <w:spacing w:line="257" w:lineRule="auto"/>
        <w:ind w:right="-164"/>
        <w:jc w:val="both"/>
        <w:rPr>
          <w:sz w:val="20"/>
          <w:szCs w:val="20"/>
        </w:rPr>
      </w:pPr>
    </w:p>
    <w:p w14:paraId="4F942EA0" w14:textId="77777777" w:rsidR="00071E83" w:rsidRDefault="00071E83" w:rsidP="00D22C4E">
      <w:pPr>
        <w:pStyle w:val="BodyText"/>
        <w:tabs>
          <w:tab w:val="left" w:pos="851"/>
          <w:tab w:val="left" w:pos="1991"/>
        </w:tabs>
        <w:spacing w:line="257" w:lineRule="auto"/>
        <w:ind w:right="-164"/>
        <w:jc w:val="both"/>
        <w:rPr>
          <w:sz w:val="20"/>
          <w:szCs w:val="20"/>
        </w:rPr>
      </w:pPr>
    </w:p>
    <w:p w14:paraId="02CD920F" w14:textId="77777777" w:rsidR="00071E83" w:rsidRDefault="00071E83" w:rsidP="00D22C4E">
      <w:pPr>
        <w:pStyle w:val="BodyText"/>
        <w:tabs>
          <w:tab w:val="left" w:pos="851"/>
          <w:tab w:val="left" w:pos="1991"/>
        </w:tabs>
        <w:spacing w:line="257" w:lineRule="auto"/>
        <w:ind w:right="-164"/>
        <w:jc w:val="both"/>
        <w:rPr>
          <w:sz w:val="20"/>
          <w:szCs w:val="20"/>
        </w:rPr>
      </w:pPr>
    </w:p>
    <w:p w14:paraId="23690C70" w14:textId="77777777" w:rsidR="00071E83" w:rsidRDefault="00071E83" w:rsidP="00D22C4E">
      <w:pPr>
        <w:pStyle w:val="BodyText"/>
        <w:tabs>
          <w:tab w:val="left" w:pos="851"/>
          <w:tab w:val="left" w:pos="1991"/>
        </w:tabs>
        <w:spacing w:line="257" w:lineRule="auto"/>
        <w:ind w:right="-164"/>
        <w:jc w:val="both"/>
        <w:rPr>
          <w:sz w:val="20"/>
          <w:szCs w:val="20"/>
        </w:rPr>
      </w:pPr>
    </w:p>
    <w:p w14:paraId="100EE701" w14:textId="77777777" w:rsidR="00071E83" w:rsidRDefault="00071E83" w:rsidP="00D22C4E">
      <w:pPr>
        <w:pStyle w:val="BodyText"/>
        <w:tabs>
          <w:tab w:val="left" w:pos="851"/>
          <w:tab w:val="left" w:pos="1991"/>
        </w:tabs>
        <w:spacing w:line="257" w:lineRule="auto"/>
        <w:ind w:right="-164"/>
        <w:jc w:val="both"/>
        <w:rPr>
          <w:sz w:val="20"/>
          <w:szCs w:val="20"/>
        </w:rPr>
      </w:pPr>
    </w:p>
    <w:p w14:paraId="26C0D254" w14:textId="77777777" w:rsidR="00071E83" w:rsidRPr="00306C8E" w:rsidRDefault="00071E83" w:rsidP="00D22C4E">
      <w:pPr>
        <w:pStyle w:val="BodyText"/>
        <w:tabs>
          <w:tab w:val="left" w:pos="851"/>
          <w:tab w:val="left" w:pos="1991"/>
        </w:tabs>
        <w:spacing w:line="257" w:lineRule="auto"/>
        <w:ind w:right="-164"/>
        <w:jc w:val="both"/>
        <w:rPr>
          <w:sz w:val="20"/>
          <w:szCs w:val="20"/>
        </w:rPr>
      </w:pPr>
    </w:p>
    <w:p w14:paraId="3327E8DC" w14:textId="77777777" w:rsidR="00181F80" w:rsidRPr="00306C8E"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Subject to section 48 the CCC will advise DPC within five working days of receipt of the schedule of any complaint on the schedule about which it:</w:t>
      </w:r>
    </w:p>
    <w:p w14:paraId="76CD7F73" w14:textId="5CD648B9" w:rsidR="00E5276D" w:rsidRPr="002017DF" w:rsidRDefault="00181F80" w:rsidP="00D22C4E">
      <w:pPr>
        <w:pStyle w:val="BodyText"/>
        <w:numPr>
          <w:ilvl w:val="0"/>
          <w:numId w:val="10"/>
        </w:numPr>
        <w:tabs>
          <w:tab w:val="left" w:pos="851"/>
          <w:tab w:val="left" w:pos="1991"/>
        </w:tabs>
        <w:spacing w:line="257" w:lineRule="auto"/>
        <w:ind w:left="796" w:right="-164"/>
        <w:jc w:val="both"/>
        <w:rPr>
          <w:rFonts w:cs="Arial"/>
          <w:sz w:val="20"/>
          <w:szCs w:val="20"/>
          <w:lang w:val="en-AU"/>
        </w:rPr>
      </w:pPr>
      <w:r w:rsidRPr="00072A1D">
        <w:rPr>
          <w:rFonts w:cs="Arial"/>
          <w:sz w:val="20"/>
          <w:szCs w:val="20"/>
          <w:lang w:val="en-AU"/>
        </w:rPr>
        <w:t>requires further information</w:t>
      </w:r>
    </w:p>
    <w:p w14:paraId="7D6162D0" w14:textId="77777777" w:rsidR="00181F80" w:rsidRPr="00306C8E" w:rsidRDefault="00181F80" w:rsidP="00BE0472">
      <w:pPr>
        <w:pStyle w:val="BodyText"/>
        <w:numPr>
          <w:ilvl w:val="0"/>
          <w:numId w:val="10"/>
        </w:numPr>
        <w:tabs>
          <w:tab w:val="left" w:pos="851"/>
          <w:tab w:val="left" w:pos="1991"/>
        </w:tabs>
        <w:spacing w:line="257" w:lineRule="auto"/>
        <w:ind w:left="796" w:right="-164"/>
        <w:jc w:val="both"/>
        <w:rPr>
          <w:rFonts w:cs="Arial"/>
          <w:sz w:val="20"/>
          <w:szCs w:val="20"/>
          <w:lang w:val="en-AU"/>
        </w:rPr>
      </w:pPr>
      <w:r w:rsidRPr="00306C8E">
        <w:rPr>
          <w:rFonts w:cs="Arial"/>
          <w:sz w:val="20"/>
          <w:szCs w:val="20"/>
          <w:lang w:val="en-AU"/>
        </w:rPr>
        <w:t>wishes to monitor by way of a review</w:t>
      </w:r>
    </w:p>
    <w:p w14:paraId="7F368D0D" w14:textId="6FB7A14C" w:rsidR="00181F80" w:rsidRPr="00306C8E" w:rsidRDefault="00181F80" w:rsidP="00BE0472">
      <w:pPr>
        <w:pStyle w:val="BodyText"/>
        <w:numPr>
          <w:ilvl w:val="0"/>
          <w:numId w:val="10"/>
        </w:numPr>
        <w:tabs>
          <w:tab w:val="left" w:pos="851"/>
          <w:tab w:val="left" w:pos="1991"/>
        </w:tabs>
        <w:spacing w:line="257" w:lineRule="auto"/>
        <w:ind w:left="796" w:right="-164"/>
        <w:jc w:val="both"/>
        <w:rPr>
          <w:rFonts w:cs="Arial"/>
          <w:sz w:val="20"/>
          <w:szCs w:val="20"/>
          <w:lang w:val="en-AU"/>
        </w:rPr>
      </w:pPr>
      <w:r w:rsidRPr="00306C8E">
        <w:rPr>
          <w:rFonts w:cs="Arial"/>
          <w:sz w:val="20"/>
          <w:szCs w:val="20"/>
          <w:lang w:val="en-AU"/>
        </w:rPr>
        <w:t>wishes to assume responsibility.</w:t>
      </w:r>
    </w:p>
    <w:p w14:paraId="6ACE2029" w14:textId="77777777" w:rsidR="00181F80" w:rsidRPr="00306C8E"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DPC will nominate an officer designated as the CCC Liaison Officer to deal with inquiries from the CCC in relation to notifications of complaints and the monitoring of complaints and any other matters involving the CCC and DPC. This will enable the CCC to expedite matters relating to complaints.</w:t>
      </w:r>
    </w:p>
    <w:p w14:paraId="00B4A93A" w14:textId="77777777" w:rsidR="00181F80" w:rsidRPr="00306C8E"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The CCC will provide contact details of a CCC officer designated to deal with any inquiries from DPC in relation to matters relating to complaints.</w:t>
      </w:r>
    </w:p>
    <w:p w14:paraId="2DCCD1F1" w14:textId="77777777" w:rsidR="00181F80" w:rsidRPr="00306C8E" w:rsidRDefault="00181F80" w:rsidP="00BE0472">
      <w:pPr>
        <w:pStyle w:val="BodyText"/>
        <w:numPr>
          <w:ilvl w:val="1"/>
          <w:numId w:val="13"/>
        </w:numPr>
        <w:tabs>
          <w:tab w:val="left" w:pos="851"/>
          <w:tab w:val="left" w:pos="1991"/>
        </w:tabs>
        <w:spacing w:line="257" w:lineRule="auto"/>
        <w:ind w:right="-164"/>
        <w:jc w:val="both"/>
        <w:rPr>
          <w:sz w:val="20"/>
          <w:szCs w:val="20"/>
        </w:rPr>
      </w:pPr>
      <w:r w:rsidRPr="00306C8E">
        <w:rPr>
          <w:sz w:val="20"/>
          <w:szCs w:val="20"/>
        </w:rPr>
        <w:t>Any matter a ‘unit of public administration’ deals with may be subject to monitoring, including audits, by the CCC. The agency must have systems in place to record these matters so they may be easily identified for the purpose of auditing by the CCC. Any system the agency implements must facilitate the recording of details as identified in the schedule requirements and must support the provision of investigative material or documents to the CCC. As a guide, an agency’s system must be able to record the following:</w:t>
      </w:r>
    </w:p>
    <w:p w14:paraId="259EC30D" w14:textId="32944BA8"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 xml:space="preserve">The name of the complainant and/or informant and/or </w:t>
      </w:r>
      <w:proofErr w:type="spellStart"/>
      <w:r w:rsidR="00E31A9F">
        <w:rPr>
          <w:rFonts w:ascii="Arial" w:eastAsia="Arial" w:hAnsi="Arial" w:cs="Arial"/>
          <w:szCs w:val="20"/>
        </w:rPr>
        <w:t>whistle</w:t>
      </w:r>
      <w:r w:rsidR="00522C56" w:rsidRPr="00306C8E">
        <w:rPr>
          <w:rFonts w:ascii="Arial" w:eastAsia="Arial" w:hAnsi="Arial" w:cs="Arial"/>
          <w:szCs w:val="20"/>
        </w:rPr>
        <w:t>blower</w:t>
      </w:r>
      <w:proofErr w:type="spellEnd"/>
    </w:p>
    <w:p w14:paraId="56AD870D" w14:textId="2B92EC6C"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 xml:space="preserve">The name of the alleged victim if he or she is not the complainant and/or informant and/or </w:t>
      </w:r>
      <w:proofErr w:type="spellStart"/>
      <w:r w:rsidRPr="00306C8E">
        <w:rPr>
          <w:rFonts w:ascii="Arial" w:eastAsia="Arial" w:hAnsi="Arial" w:cs="Arial"/>
          <w:szCs w:val="20"/>
        </w:rPr>
        <w:t>whistleblower</w:t>
      </w:r>
      <w:proofErr w:type="spellEnd"/>
    </w:p>
    <w:p w14:paraId="5A22DE31"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age of the alleged victim</w:t>
      </w:r>
    </w:p>
    <w:p w14:paraId="06B2E581"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name of the subject officer(s)</w:t>
      </w:r>
    </w:p>
    <w:p w14:paraId="181B4854" w14:textId="5D8669B0"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position held by the subject officer(s), and/or the details of the relevant Business Unit and/or District</w:t>
      </w:r>
    </w:p>
    <w:p w14:paraId="69B27669" w14:textId="2C814D3E"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 xml:space="preserve">A </w:t>
      </w:r>
      <w:r w:rsidR="00007790" w:rsidRPr="00306C8E">
        <w:rPr>
          <w:rFonts w:ascii="Arial" w:eastAsia="Arial" w:hAnsi="Arial" w:cs="Arial"/>
          <w:szCs w:val="20"/>
        </w:rPr>
        <w:t>précis</w:t>
      </w:r>
      <w:r w:rsidRPr="00306C8E">
        <w:rPr>
          <w:rFonts w:ascii="Arial" w:eastAsia="Arial" w:hAnsi="Arial" w:cs="Arial"/>
          <w:szCs w:val="20"/>
        </w:rPr>
        <w:t xml:space="preserve"> of the complaint, including, where applicable the date and location of the alleged incident, the value of any property and the value of any detriment or loss incurred</w:t>
      </w:r>
    </w:p>
    <w:p w14:paraId="7E758750"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action being taken by the agency at the time of referral to the CCC or advice as to the outcome of the matter</w:t>
      </w:r>
    </w:p>
    <w:p w14:paraId="7DD4FAD9"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assessment and distillation of allegations</w:t>
      </w:r>
    </w:p>
    <w:p w14:paraId="6EA86186"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Relevant policies and procedures</w:t>
      </w:r>
    </w:p>
    <w:p w14:paraId="4CB233E9"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process used to deal with the matter</w:t>
      </w:r>
    </w:p>
    <w:p w14:paraId="6B7E5094"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Terms of reference (if appropriate)</w:t>
      </w:r>
    </w:p>
    <w:p w14:paraId="67E61CEC"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Evidence gathered including record of interviews, CCTV footage, photographs, documents etc</w:t>
      </w:r>
    </w:p>
    <w:p w14:paraId="01F07DF4" w14:textId="4F68E1E0"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Correspondence/notifications to complainants, subject officers and witnesses</w:t>
      </w:r>
    </w:p>
    <w:p w14:paraId="021CA28E"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Investigation report or other document in which findings were made</w:t>
      </w:r>
    </w:p>
    <w:p w14:paraId="1F94DBCF"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Decisions made by a delegated officer regarding disciplinary outcomes</w:t>
      </w:r>
    </w:p>
    <w:p w14:paraId="2CC163D8"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The outcome of any identified corruption risk activities</w:t>
      </w:r>
    </w:p>
    <w:p w14:paraId="12202AE4" w14:textId="77777777" w:rsidR="00181F80" w:rsidRPr="00306C8E" w:rsidRDefault="00181F80" w:rsidP="00BE0472">
      <w:pPr>
        <w:widowControl w:val="0"/>
        <w:numPr>
          <w:ilvl w:val="2"/>
          <w:numId w:val="13"/>
        </w:numPr>
        <w:spacing w:before="0" w:line="240" w:lineRule="auto"/>
        <w:ind w:left="851" w:hanging="718"/>
        <w:jc w:val="both"/>
        <w:rPr>
          <w:rFonts w:ascii="Arial" w:eastAsia="Arial" w:hAnsi="Arial" w:cs="Arial"/>
          <w:szCs w:val="20"/>
        </w:rPr>
      </w:pPr>
      <w:r w:rsidRPr="00306C8E">
        <w:rPr>
          <w:rFonts w:ascii="Arial" w:eastAsia="Arial" w:hAnsi="Arial" w:cs="Arial"/>
          <w:szCs w:val="20"/>
        </w:rPr>
        <w:t>Outcome advice correspondence to relevant parties.</w:t>
      </w:r>
    </w:p>
    <w:p w14:paraId="771A2300" w14:textId="77777777" w:rsidR="00181F80" w:rsidRPr="00306C8E" w:rsidRDefault="00181F80" w:rsidP="00BE0472">
      <w:pPr>
        <w:pStyle w:val="BodyText"/>
        <w:numPr>
          <w:ilvl w:val="1"/>
          <w:numId w:val="13"/>
        </w:numPr>
        <w:tabs>
          <w:tab w:val="left" w:pos="284"/>
          <w:tab w:val="left" w:pos="1991"/>
        </w:tabs>
        <w:spacing w:line="257" w:lineRule="auto"/>
        <w:ind w:left="284" w:right="-164" w:hanging="568"/>
        <w:jc w:val="both"/>
        <w:rPr>
          <w:sz w:val="20"/>
          <w:szCs w:val="20"/>
        </w:rPr>
      </w:pPr>
      <w:r w:rsidRPr="00306C8E">
        <w:rPr>
          <w:sz w:val="20"/>
          <w:szCs w:val="20"/>
        </w:rPr>
        <w:t>After first giving DPC a reasonable opportunity to address any issues of concern, the CCC can terminate this agreement unilaterally if it is dissatisfied with compliance by DPC with its obligations under the Act, the section 40 directions or the administrative arrangements.</w:t>
      </w:r>
    </w:p>
    <w:p w14:paraId="40BD9D5A" w14:textId="746D4004" w:rsidR="00181F80" w:rsidRPr="00306C8E" w:rsidRDefault="00181F80" w:rsidP="00BE0472">
      <w:pPr>
        <w:pStyle w:val="BodyText"/>
        <w:numPr>
          <w:ilvl w:val="1"/>
          <w:numId w:val="13"/>
        </w:numPr>
        <w:tabs>
          <w:tab w:val="left" w:pos="284"/>
          <w:tab w:val="left" w:pos="1991"/>
        </w:tabs>
        <w:spacing w:line="257" w:lineRule="auto"/>
        <w:ind w:left="284" w:right="-164" w:hanging="568"/>
        <w:jc w:val="both"/>
        <w:rPr>
          <w:sz w:val="20"/>
          <w:szCs w:val="20"/>
        </w:rPr>
      </w:pPr>
      <w:r w:rsidRPr="00306C8E">
        <w:rPr>
          <w:sz w:val="20"/>
          <w:szCs w:val="20"/>
        </w:rPr>
        <w:t xml:space="preserve">This direction </w:t>
      </w:r>
      <w:r w:rsidR="00C520E7">
        <w:rPr>
          <w:sz w:val="20"/>
          <w:szCs w:val="20"/>
        </w:rPr>
        <w:t>came</w:t>
      </w:r>
      <w:r w:rsidRPr="00306C8E">
        <w:rPr>
          <w:sz w:val="20"/>
          <w:szCs w:val="20"/>
        </w:rPr>
        <w:t xml:space="preserve"> into effect on 13 October 2014.</w:t>
      </w:r>
    </w:p>
    <w:p w14:paraId="454A6454" w14:textId="77777777" w:rsidR="00181F80" w:rsidRPr="00306C8E" w:rsidRDefault="00181F80" w:rsidP="00181F80">
      <w:pPr>
        <w:widowControl w:val="0"/>
        <w:spacing w:line="240" w:lineRule="auto"/>
        <w:rPr>
          <w:rFonts w:ascii="Arial" w:eastAsia="Arial" w:hAnsi="Arial" w:cs="Arial"/>
          <w:sz w:val="21"/>
          <w:szCs w:val="21"/>
        </w:rPr>
      </w:pPr>
    </w:p>
    <w:p w14:paraId="51F7D42A" w14:textId="77777777" w:rsidR="00181F80" w:rsidRPr="00306C8E" w:rsidRDefault="00181F80" w:rsidP="00181F80">
      <w:pPr>
        <w:widowControl w:val="0"/>
        <w:spacing w:line="240" w:lineRule="auto"/>
        <w:rPr>
          <w:rFonts w:ascii="Arial" w:eastAsia="Arial" w:hAnsi="Arial" w:cs="Arial"/>
          <w:sz w:val="21"/>
          <w:szCs w:val="21"/>
        </w:rPr>
      </w:pPr>
    </w:p>
    <w:p w14:paraId="2B932D72" w14:textId="77777777" w:rsidR="00181F80" w:rsidRPr="00306C8E" w:rsidRDefault="00181F80" w:rsidP="00181F80">
      <w:pPr>
        <w:widowControl w:val="0"/>
        <w:spacing w:line="240" w:lineRule="auto"/>
        <w:rPr>
          <w:rFonts w:ascii="Arial" w:eastAsia="Arial" w:hAnsi="Arial" w:cs="Arial"/>
          <w:sz w:val="21"/>
          <w:szCs w:val="21"/>
        </w:rPr>
        <w:sectPr w:rsidR="00181F80" w:rsidRPr="00306C8E" w:rsidSect="002708F2">
          <w:type w:val="continuous"/>
          <w:pgSz w:w="11906" w:h="16838"/>
          <w:pgMar w:top="1135" w:right="1276" w:bottom="1418" w:left="1440" w:header="709" w:footer="709" w:gutter="0"/>
          <w:pgNumType w:start="0"/>
          <w:cols w:space="708"/>
          <w:titlePg/>
          <w:docGrid w:linePitch="360"/>
        </w:sectPr>
      </w:pPr>
    </w:p>
    <w:tbl>
      <w:tblPr>
        <w:tblStyle w:val="TableGrid"/>
        <w:tblW w:w="15452" w:type="dxa"/>
        <w:tblInd w:w="-289" w:type="dxa"/>
        <w:tblLayout w:type="fixed"/>
        <w:tblLook w:val="04A0" w:firstRow="1" w:lastRow="0" w:firstColumn="1" w:lastColumn="0" w:noHBand="0" w:noVBand="1"/>
      </w:tblPr>
      <w:tblGrid>
        <w:gridCol w:w="851"/>
        <w:gridCol w:w="9639"/>
        <w:gridCol w:w="4962"/>
      </w:tblGrid>
      <w:tr w:rsidR="00181F80" w:rsidRPr="00306C8E" w14:paraId="7112B682" w14:textId="77777777" w:rsidTr="00E66AF7">
        <w:trPr>
          <w:trHeight w:val="567"/>
        </w:trPr>
        <w:tc>
          <w:tcPr>
            <w:tcW w:w="851" w:type="dxa"/>
          </w:tcPr>
          <w:p w14:paraId="48432E41" w14:textId="77777777" w:rsidR="00181F80" w:rsidRPr="00306C8E" w:rsidRDefault="00181F80" w:rsidP="00181F80">
            <w:pPr>
              <w:spacing w:after="160" w:line="259" w:lineRule="auto"/>
              <w:ind w:left="34"/>
              <w:rPr>
                <w:rFonts w:ascii="Arial" w:eastAsiaTheme="minorHAnsi" w:hAnsi="Arial" w:cs="Arial"/>
                <w:b/>
                <w:sz w:val="22"/>
                <w:szCs w:val="24"/>
              </w:rPr>
            </w:pPr>
            <w:r w:rsidRPr="00306C8E">
              <w:rPr>
                <w:rFonts w:ascii="Arial" w:eastAsiaTheme="minorHAnsi" w:hAnsi="Arial" w:cs="Arial"/>
                <w:b/>
                <w:sz w:val="22"/>
                <w:szCs w:val="24"/>
              </w:rPr>
              <w:lastRenderedPageBreak/>
              <w:t>Level</w:t>
            </w:r>
          </w:p>
        </w:tc>
        <w:tc>
          <w:tcPr>
            <w:tcW w:w="9639" w:type="dxa"/>
          </w:tcPr>
          <w:p w14:paraId="54524429" w14:textId="77777777" w:rsidR="00181F80" w:rsidRPr="00306C8E" w:rsidRDefault="00181F80" w:rsidP="005C02C2">
            <w:pPr>
              <w:spacing w:after="160" w:line="259" w:lineRule="auto"/>
              <w:rPr>
                <w:rFonts w:ascii="Arial" w:eastAsiaTheme="minorHAnsi" w:hAnsi="Arial" w:cs="Arial"/>
                <w:b/>
                <w:sz w:val="22"/>
                <w:szCs w:val="24"/>
              </w:rPr>
            </w:pPr>
            <w:r w:rsidRPr="00306C8E">
              <w:rPr>
                <w:rFonts w:ascii="Arial" w:eastAsiaTheme="minorHAnsi" w:hAnsi="Arial" w:cs="Arial"/>
                <w:b/>
                <w:sz w:val="22"/>
                <w:szCs w:val="24"/>
              </w:rPr>
              <w:t>Conduct type</w:t>
            </w:r>
          </w:p>
        </w:tc>
        <w:tc>
          <w:tcPr>
            <w:tcW w:w="4962" w:type="dxa"/>
          </w:tcPr>
          <w:p w14:paraId="730DBCD9" w14:textId="77777777" w:rsidR="00181F80" w:rsidRPr="00306C8E" w:rsidRDefault="00181F80" w:rsidP="005C02C2">
            <w:pPr>
              <w:spacing w:after="160" w:line="259" w:lineRule="auto"/>
              <w:rPr>
                <w:rFonts w:ascii="Arial" w:eastAsiaTheme="minorHAnsi" w:hAnsi="Arial" w:cs="Arial"/>
                <w:b/>
                <w:sz w:val="22"/>
                <w:szCs w:val="24"/>
              </w:rPr>
            </w:pPr>
            <w:r w:rsidRPr="00306C8E">
              <w:rPr>
                <w:rFonts w:ascii="Arial" w:eastAsiaTheme="minorHAnsi" w:hAnsi="Arial" w:cs="Arial"/>
                <w:b/>
                <w:sz w:val="22"/>
                <w:szCs w:val="24"/>
              </w:rPr>
              <w:t>Reporting obligation</w:t>
            </w:r>
          </w:p>
        </w:tc>
      </w:tr>
      <w:tr w:rsidR="00181F80" w:rsidRPr="00306C8E" w14:paraId="6FAB82B9" w14:textId="77777777" w:rsidTr="00E66AF7">
        <w:tc>
          <w:tcPr>
            <w:tcW w:w="851" w:type="dxa"/>
          </w:tcPr>
          <w:p w14:paraId="75F085CB" w14:textId="77777777" w:rsidR="00181F80" w:rsidRPr="00306C8E" w:rsidRDefault="00181F80" w:rsidP="00181F80">
            <w:pPr>
              <w:spacing w:after="160" w:line="259" w:lineRule="auto"/>
              <w:ind w:left="0"/>
              <w:jc w:val="center"/>
              <w:rPr>
                <w:rFonts w:ascii="Arial" w:eastAsiaTheme="minorHAnsi" w:hAnsi="Arial" w:cs="Arial"/>
                <w:b/>
                <w:sz w:val="40"/>
                <w:szCs w:val="24"/>
              </w:rPr>
            </w:pPr>
            <w:r w:rsidRPr="00306C8E">
              <w:rPr>
                <w:rFonts w:ascii="Arial" w:eastAsiaTheme="minorHAnsi" w:hAnsi="Arial" w:cs="Arial"/>
                <w:b/>
                <w:sz w:val="40"/>
                <w:szCs w:val="24"/>
              </w:rPr>
              <w:t>1</w:t>
            </w:r>
          </w:p>
          <w:p w14:paraId="2749C498" w14:textId="77777777" w:rsidR="00181F80" w:rsidRPr="00306C8E" w:rsidRDefault="00181F80" w:rsidP="005C02C2">
            <w:pPr>
              <w:spacing w:after="160" w:line="259" w:lineRule="auto"/>
              <w:jc w:val="center"/>
              <w:rPr>
                <w:rFonts w:ascii="Arial" w:eastAsiaTheme="minorHAnsi" w:hAnsi="Arial" w:cs="Arial"/>
                <w:b/>
                <w:sz w:val="40"/>
                <w:szCs w:val="24"/>
              </w:rPr>
            </w:pPr>
          </w:p>
          <w:p w14:paraId="5407BAD5" w14:textId="77777777" w:rsidR="00181F80" w:rsidRPr="00306C8E" w:rsidRDefault="00181F80" w:rsidP="005C02C2">
            <w:pPr>
              <w:spacing w:after="160" w:line="259" w:lineRule="auto"/>
              <w:jc w:val="center"/>
              <w:rPr>
                <w:rFonts w:ascii="Arial" w:eastAsiaTheme="minorHAnsi" w:hAnsi="Arial" w:cs="Arial"/>
                <w:b/>
                <w:sz w:val="40"/>
                <w:szCs w:val="24"/>
              </w:rPr>
            </w:pPr>
          </w:p>
          <w:p w14:paraId="47975F63" w14:textId="77777777" w:rsidR="00181F80" w:rsidRPr="00306C8E" w:rsidRDefault="00181F80" w:rsidP="005C02C2">
            <w:pPr>
              <w:spacing w:after="160" w:line="259" w:lineRule="auto"/>
              <w:jc w:val="center"/>
              <w:rPr>
                <w:rFonts w:ascii="Arial" w:eastAsiaTheme="minorHAnsi" w:hAnsi="Arial" w:cs="Arial"/>
                <w:b/>
                <w:sz w:val="40"/>
                <w:szCs w:val="24"/>
              </w:rPr>
            </w:pPr>
          </w:p>
          <w:p w14:paraId="153322EC" w14:textId="77777777" w:rsidR="00181F80" w:rsidRPr="00306C8E" w:rsidRDefault="00181F80" w:rsidP="005C02C2">
            <w:pPr>
              <w:spacing w:after="160" w:line="259" w:lineRule="auto"/>
              <w:jc w:val="center"/>
              <w:rPr>
                <w:rFonts w:ascii="Arial" w:eastAsiaTheme="minorHAnsi" w:hAnsi="Arial" w:cs="Arial"/>
                <w:b/>
                <w:sz w:val="40"/>
                <w:szCs w:val="24"/>
              </w:rPr>
            </w:pPr>
          </w:p>
          <w:p w14:paraId="65CF75EC" w14:textId="77777777" w:rsidR="00181F80" w:rsidRPr="00306C8E" w:rsidRDefault="00181F80" w:rsidP="005C02C2">
            <w:pPr>
              <w:spacing w:after="160" w:line="259" w:lineRule="auto"/>
              <w:jc w:val="center"/>
              <w:rPr>
                <w:rFonts w:ascii="Arial" w:eastAsiaTheme="minorHAnsi" w:hAnsi="Arial" w:cs="Arial"/>
                <w:b/>
                <w:sz w:val="40"/>
                <w:szCs w:val="24"/>
              </w:rPr>
            </w:pPr>
          </w:p>
          <w:p w14:paraId="62EBD5CB" w14:textId="77777777" w:rsidR="00181F80" w:rsidRPr="00306C8E" w:rsidRDefault="00181F80" w:rsidP="005C02C2">
            <w:pPr>
              <w:spacing w:after="160" w:line="259" w:lineRule="auto"/>
              <w:jc w:val="center"/>
              <w:rPr>
                <w:rFonts w:ascii="Arial" w:eastAsiaTheme="minorHAnsi" w:hAnsi="Arial" w:cs="Arial"/>
                <w:b/>
                <w:sz w:val="40"/>
                <w:szCs w:val="24"/>
              </w:rPr>
            </w:pPr>
          </w:p>
          <w:p w14:paraId="0C75BEA4" w14:textId="77777777" w:rsidR="00181F80" w:rsidRPr="00306C8E" w:rsidRDefault="00181F80" w:rsidP="005C02C2">
            <w:pPr>
              <w:spacing w:after="160" w:line="259" w:lineRule="auto"/>
              <w:jc w:val="center"/>
              <w:rPr>
                <w:rFonts w:ascii="Arial" w:eastAsiaTheme="minorHAnsi" w:hAnsi="Arial" w:cs="Arial"/>
                <w:b/>
                <w:sz w:val="40"/>
                <w:szCs w:val="24"/>
              </w:rPr>
            </w:pPr>
          </w:p>
          <w:p w14:paraId="1C1F50A7" w14:textId="77777777" w:rsidR="00181F80" w:rsidRPr="00306C8E" w:rsidRDefault="00181F80" w:rsidP="005C02C2">
            <w:pPr>
              <w:spacing w:after="160" w:line="259" w:lineRule="auto"/>
              <w:jc w:val="center"/>
              <w:rPr>
                <w:rFonts w:ascii="Arial" w:eastAsiaTheme="minorHAnsi" w:hAnsi="Arial" w:cs="Arial"/>
                <w:b/>
                <w:sz w:val="40"/>
                <w:szCs w:val="24"/>
              </w:rPr>
            </w:pPr>
          </w:p>
          <w:p w14:paraId="7865DD8C" w14:textId="77777777" w:rsidR="00181F80" w:rsidRPr="00306C8E" w:rsidRDefault="00181F80" w:rsidP="005C02C2">
            <w:pPr>
              <w:spacing w:after="160" w:line="259" w:lineRule="auto"/>
              <w:jc w:val="center"/>
              <w:rPr>
                <w:rFonts w:ascii="Arial" w:eastAsiaTheme="minorHAnsi" w:hAnsi="Arial" w:cs="Arial"/>
                <w:b/>
                <w:sz w:val="40"/>
                <w:szCs w:val="24"/>
              </w:rPr>
            </w:pPr>
          </w:p>
          <w:p w14:paraId="76F13D9D" w14:textId="77777777" w:rsidR="00181F80" w:rsidRPr="00306C8E" w:rsidRDefault="00181F80" w:rsidP="005C02C2">
            <w:pPr>
              <w:spacing w:after="160" w:line="259" w:lineRule="auto"/>
              <w:jc w:val="center"/>
              <w:rPr>
                <w:rFonts w:ascii="Arial" w:eastAsiaTheme="minorHAnsi" w:hAnsi="Arial" w:cs="Arial"/>
                <w:b/>
                <w:sz w:val="40"/>
                <w:szCs w:val="24"/>
              </w:rPr>
            </w:pPr>
          </w:p>
          <w:p w14:paraId="1FD5B6AF" w14:textId="77777777" w:rsidR="00181F80" w:rsidRPr="00306C8E" w:rsidRDefault="00181F80" w:rsidP="005C02C2">
            <w:pPr>
              <w:spacing w:after="160" w:line="259" w:lineRule="auto"/>
              <w:jc w:val="center"/>
              <w:rPr>
                <w:rFonts w:ascii="Arial" w:eastAsiaTheme="minorHAnsi" w:hAnsi="Arial" w:cs="Arial"/>
                <w:b/>
                <w:sz w:val="40"/>
                <w:szCs w:val="24"/>
              </w:rPr>
            </w:pPr>
          </w:p>
          <w:p w14:paraId="64CE1AC8" w14:textId="77777777" w:rsidR="00181F80" w:rsidRPr="00306C8E" w:rsidRDefault="00181F80" w:rsidP="005C02C2">
            <w:pPr>
              <w:spacing w:after="160" w:line="259" w:lineRule="auto"/>
              <w:jc w:val="center"/>
              <w:rPr>
                <w:rFonts w:ascii="Arial" w:eastAsiaTheme="minorHAnsi" w:hAnsi="Arial" w:cs="Arial"/>
                <w:b/>
                <w:sz w:val="40"/>
                <w:szCs w:val="24"/>
              </w:rPr>
            </w:pPr>
          </w:p>
          <w:p w14:paraId="51E6683C" w14:textId="77777777" w:rsidR="00181F80" w:rsidRPr="00306C8E" w:rsidRDefault="00181F80" w:rsidP="00181F80">
            <w:pPr>
              <w:spacing w:after="160" w:line="259" w:lineRule="auto"/>
              <w:ind w:left="0"/>
              <w:jc w:val="center"/>
              <w:rPr>
                <w:rFonts w:ascii="Arial" w:eastAsiaTheme="minorHAnsi" w:hAnsi="Arial" w:cs="Arial"/>
                <w:sz w:val="24"/>
                <w:szCs w:val="24"/>
              </w:rPr>
            </w:pPr>
            <w:r w:rsidRPr="00306C8E">
              <w:rPr>
                <w:rFonts w:ascii="Arial" w:eastAsiaTheme="minorHAnsi" w:hAnsi="Arial" w:cs="Arial"/>
                <w:b/>
                <w:sz w:val="40"/>
                <w:szCs w:val="24"/>
              </w:rPr>
              <w:t>1</w:t>
            </w:r>
          </w:p>
        </w:tc>
        <w:tc>
          <w:tcPr>
            <w:tcW w:w="9639" w:type="dxa"/>
          </w:tcPr>
          <w:p w14:paraId="0F39B020"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lastRenderedPageBreak/>
              <w:t>involves an allegation of corrupt conduct against a Director-General or another senior executive level officer or a public officer in a prominent and/or sensitive position</w:t>
            </w:r>
          </w:p>
          <w:p w14:paraId="33266570"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involves an allegation of corrupt conduct against an elected official</w:t>
            </w:r>
          </w:p>
          <w:p w14:paraId="630E3ACC"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is one concerning conduct about which the CCC has notified the public official is of a type of a particular interest to it</w:t>
            </w:r>
          </w:p>
          <w:p w14:paraId="33F29E65"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raises suspicion of serious systemic concerns, and involves an allegation of ‘professional misconduct’, which is either</w:t>
            </w:r>
          </w:p>
          <w:p w14:paraId="7DB34CF3" w14:textId="77777777" w:rsidR="00181F80" w:rsidRPr="00306C8E" w:rsidRDefault="00181F80" w:rsidP="00BE0472">
            <w:pPr>
              <w:pStyle w:val="ListParagraph"/>
              <w:numPr>
                <w:ilvl w:val="1"/>
                <w:numId w:val="11"/>
              </w:numPr>
              <w:spacing w:before="0" w:after="160" w:line="259" w:lineRule="auto"/>
              <w:ind w:left="885"/>
              <w:rPr>
                <w:rFonts w:ascii="Arial" w:eastAsiaTheme="minorHAnsi" w:hAnsi="Arial" w:cs="Arial"/>
                <w:sz w:val="19"/>
                <w:szCs w:val="19"/>
              </w:rPr>
            </w:pPr>
            <w:r w:rsidRPr="00306C8E">
              <w:rPr>
                <w:rFonts w:ascii="Arial" w:eastAsiaTheme="minorHAnsi" w:hAnsi="Arial" w:cs="Arial"/>
                <w:sz w:val="19"/>
                <w:szCs w:val="19"/>
              </w:rPr>
              <w:t>a course of conduct involving repeated and/or wilful behaviour that undermines the trust placed in the person by virtue of their position; or</w:t>
            </w:r>
          </w:p>
          <w:p w14:paraId="629BF252" w14:textId="77777777" w:rsidR="00181F80" w:rsidRPr="00306C8E" w:rsidRDefault="00181F80" w:rsidP="00BE0472">
            <w:pPr>
              <w:pStyle w:val="ListParagraph"/>
              <w:numPr>
                <w:ilvl w:val="1"/>
                <w:numId w:val="11"/>
              </w:numPr>
              <w:spacing w:before="0" w:after="160" w:line="259" w:lineRule="auto"/>
              <w:ind w:left="885"/>
              <w:rPr>
                <w:rFonts w:ascii="Arial" w:eastAsiaTheme="minorHAnsi" w:hAnsi="Arial" w:cs="Arial"/>
                <w:sz w:val="19"/>
                <w:szCs w:val="19"/>
              </w:rPr>
            </w:pPr>
            <w:r w:rsidRPr="00306C8E">
              <w:rPr>
                <w:rFonts w:ascii="Arial" w:eastAsiaTheme="minorHAnsi" w:hAnsi="Arial" w:cs="Arial"/>
                <w:sz w:val="19"/>
                <w:szCs w:val="19"/>
              </w:rPr>
              <w:t>a single incident of behaviour indicating a callous disregard for, or reckless indifference to, the exercise of skills or the performance of the duties or activities of the subject officer, or</w:t>
            </w:r>
          </w:p>
          <w:p w14:paraId="13AC314C"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an offence relating to corruption or abuse of office in chapter 13 of the Criminal Code (CC), including an allegation of an offence of corruption (s87), extortion by public officers (s88), abuse of office (s92), misconduct in relation to public office (s92A), or</w:t>
            </w:r>
          </w:p>
          <w:p w14:paraId="4FEBED9A"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an offence relating to receiving, soliciting, gifting or offering secret commissions in chapter 42A of the CC, or</w:t>
            </w:r>
          </w:p>
          <w:p w14:paraId="2907013E"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an offence relating to the administration of justice as contained in chapter 16 of the CC, including an offence or attempt to pervert the course of justice (s140O, or official corruption (s121), or perjury (s123), or fabricating evidence (s126), or corruption of witnesses (s127), or damaging evidence with intent (s129), or conspiring to bring false accusations (s131), or</w:t>
            </w:r>
          </w:p>
          <w:p w14:paraId="0CC76844"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an offence relating to the executive and the legislative assembly contained in chapter 8 of the CC, including an offence of false evidence before Parliament (s57), or a member of parliament receiving bribes (s59) or bribery of a member of parliament (s60), or</w:t>
            </w:r>
          </w:p>
          <w:p w14:paraId="58F7A9C8"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an offence under Chapter 5 of the CCA, including injury or detriment to witness (s211), victimisation (s212), secrecy (s213) and a person making a frivolous or vexatious complaint (s216), or counselling or procuring a person to make a frivolous or vexatious complaint, or</w:t>
            </w:r>
          </w:p>
          <w:p w14:paraId="30393686"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 xml:space="preserve">involves an allegation of an offence under the </w:t>
            </w:r>
            <w:r w:rsidRPr="00306C8E">
              <w:rPr>
                <w:rFonts w:ascii="Arial" w:eastAsiaTheme="minorHAnsi" w:hAnsi="Arial" w:cs="Arial"/>
                <w:i/>
                <w:sz w:val="19"/>
                <w:szCs w:val="19"/>
              </w:rPr>
              <w:t xml:space="preserve">Drugs Misuse Act 1986 </w:t>
            </w:r>
            <w:r w:rsidRPr="00306C8E">
              <w:rPr>
                <w:rFonts w:ascii="Arial" w:eastAsiaTheme="minorHAnsi" w:hAnsi="Arial" w:cs="Arial"/>
                <w:sz w:val="19"/>
                <w:szCs w:val="19"/>
              </w:rPr>
              <w:t>of trafficking in dangerous drugs (s5), supplying dangerous drugs (s6), producing dangerous drugs (s8), or permitting use of place (s11), or</w:t>
            </w:r>
          </w:p>
          <w:p w14:paraId="1DED767E"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an offence relating to property and public monies in Part 6 of the CC and maladministration where the value exceeds $20,000, or</w:t>
            </w:r>
          </w:p>
          <w:p w14:paraId="39E78203"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use of force exercised in the course of performing official duties which has caused or may cause a serious injury and which could lead to a charge of unlawful wounding (s323) or doing grievous bodily harm (s320) in Chapter 29 or the CC, or</w:t>
            </w:r>
          </w:p>
          <w:p w14:paraId="01737673"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in the course of performing official duties, an offence occurring at a custodial or health facility that could involve life-threatening injuries or sexual assault as contained in Chapter 32 of the CC, or</w:t>
            </w:r>
          </w:p>
          <w:p w14:paraId="4593C696"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lastRenderedPageBreak/>
              <w:t xml:space="preserve">an offence of reprisal or a breach of confidentiality under s41 and s65 respectively or the </w:t>
            </w:r>
            <w:r w:rsidRPr="00306C8E">
              <w:rPr>
                <w:rFonts w:ascii="Arial" w:eastAsiaTheme="minorHAnsi" w:hAnsi="Arial" w:cs="Arial"/>
                <w:i/>
                <w:sz w:val="19"/>
                <w:szCs w:val="19"/>
              </w:rPr>
              <w:t>Public Interest Disclosure Act 2010</w:t>
            </w:r>
            <w:r w:rsidRPr="00306C8E">
              <w:rPr>
                <w:rFonts w:ascii="Arial" w:eastAsiaTheme="minorHAnsi" w:hAnsi="Arial" w:cs="Arial"/>
                <w:sz w:val="19"/>
                <w:szCs w:val="19"/>
              </w:rPr>
              <w:t>, or</w:t>
            </w:r>
          </w:p>
          <w:p w14:paraId="513633CC"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the conduct of an employee of an agency that results in a child or vulnerable person being placed at imminent risk of abuse or neglect (e.g. prisoner, detainee, health patient), or</w:t>
            </w:r>
          </w:p>
          <w:p w14:paraId="276DED1B"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involves an allegation of a deliberate failure to comply with section 38 of the CCA, or</w:t>
            </w:r>
          </w:p>
          <w:p w14:paraId="3F2DF009"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the public official reasonably considers that the public interest requires that the matter be referred in the first instance to the CCC, or</w:t>
            </w:r>
          </w:p>
          <w:p w14:paraId="605E7132"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 complaint concerning an officer who has a significant complaints history, or</w:t>
            </w:r>
          </w:p>
          <w:p w14:paraId="22296288"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is already or likely to be the subject of significant media attention.</w:t>
            </w:r>
          </w:p>
        </w:tc>
        <w:tc>
          <w:tcPr>
            <w:tcW w:w="4962" w:type="dxa"/>
          </w:tcPr>
          <w:p w14:paraId="28B5CD4E" w14:textId="77777777" w:rsidR="00181F80" w:rsidRPr="00306C8E" w:rsidRDefault="00181F80" w:rsidP="00181F80">
            <w:pPr>
              <w:spacing w:after="160" w:line="259" w:lineRule="auto"/>
              <w:ind w:left="317"/>
              <w:rPr>
                <w:rFonts w:ascii="Arial" w:eastAsiaTheme="minorHAnsi" w:hAnsi="Arial" w:cs="Arial"/>
                <w:sz w:val="19"/>
                <w:szCs w:val="19"/>
              </w:rPr>
            </w:pPr>
            <w:r w:rsidRPr="00306C8E">
              <w:rPr>
                <w:rFonts w:ascii="Arial" w:eastAsiaTheme="minorHAnsi" w:hAnsi="Arial" w:cs="Arial"/>
                <w:sz w:val="19"/>
                <w:szCs w:val="19"/>
              </w:rPr>
              <w:lastRenderedPageBreak/>
              <w:t>These matters are to be reported to the CCC without unreasonable delay. The public official may notify the CCC of the complaint by way of:</w:t>
            </w:r>
          </w:p>
          <w:p w14:paraId="6191F144" w14:textId="77777777" w:rsidR="00181F80" w:rsidRPr="00306C8E" w:rsidRDefault="00181F80" w:rsidP="00BE0472">
            <w:pPr>
              <w:pStyle w:val="ListParagraph"/>
              <w:numPr>
                <w:ilvl w:val="0"/>
                <w:numId w:val="12"/>
              </w:numPr>
              <w:spacing w:before="0" w:after="160" w:line="259" w:lineRule="auto"/>
              <w:ind w:left="601"/>
              <w:rPr>
                <w:rFonts w:ascii="Arial" w:eastAsiaTheme="minorHAnsi" w:hAnsi="Arial" w:cs="Arial"/>
                <w:sz w:val="19"/>
                <w:szCs w:val="19"/>
              </w:rPr>
            </w:pPr>
            <w:r w:rsidRPr="00306C8E">
              <w:rPr>
                <w:rFonts w:ascii="Arial" w:eastAsiaTheme="minorHAnsi" w:hAnsi="Arial" w:cs="Arial"/>
                <w:sz w:val="19"/>
                <w:szCs w:val="19"/>
              </w:rPr>
              <w:t>letter,</w:t>
            </w:r>
          </w:p>
          <w:p w14:paraId="36E1A5EE" w14:textId="77777777" w:rsidR="00181F80" w:rsidRPr="00306C8E" w:rsidRDefault="00181F80" w:rsidP="00BE0472">
            <w:pPr>
              <w:pStyle w:val="ListParagraph"/>
              <w:numPr>
                <w:ilvl w:val="0"/>
                <w:numId w:val="12"/>
              </w:numPr>
              <w:spacing w:before="0" w:after="160" w:line="259" w:lineRule="auto"/>
              <w:ind w:left="601"/>
              <w:rPr>
                <w:rFonts w:ascii="Arial" w:eastAsiaTheme="minorHAnsi" w:hAnsi="Arial" w:cs="Arial"/>
                <w:sz w:val="19"/>
                <w:szCs w:val="19"/>
              </w:rPr>
            </w:pPr>
            <w:r w:rsidRPr="00306C8E">
              <w:rPr>
                <w:rFonts w:ascii="Arial" w:eastAsiaTheme="minorHAnsi" w:hAnsi="Arial" w:cs="Arial"/>
                <w:sz w:val="19"/>
                <w:szCs w:val="19"/>
              </w:rPr>
              <w:t>email, or</w:t>
            </w:r>
          </w:p>
          <w:p w14:paraId="09A76857" w14:textId="77777777" w:rsidR="00181F80" w:rsidRPr="00306C8E" w:rsidRDefault="00181F80" w:rsidP="00BE0472">
            <w:pPr>
              <w:pStyle w:val="ListParagraph"/>
              <w:numPr>
                <w:ilvl w:val="0"/>
                <w:numId w:val="12"/>
              </w:numPr>
              <w:spacing w:before="0" w:after="160" w:line="259" w:lineRule="auto"/>
              <w:ind w:left="601"/>
              <w:rPr>
                <w:rFonts w:ascii="Arial" w:eastAsiaTheme="minorHAnsi" w:hAnsi="Arial" w:cs="Arial"/>
                <w:sz w:val="19"/>
                <w:szCs w:val="19"/>
              </w:rPr>
            </w:pPr>
            <w:r w:rsidRPr="00306C8E">
              <w:rPr>
                <w:rFonts w:ascii="Arial" w:eastAsiaTheme="minorHAnsi" w:hAnsi="Arial" w:cs="Arial"/>
                <w:sz w:val="19"/>
                <w:szCs w:val="19"/>
              </w:rPr>
              <w:t>facsimile transmission</w:t>
            </w:r>
          </w:p>
          <w:p w14:paraId="765A9304" w14:textId="77777777" w:rsidR="00181F80" w:rsidRPr="00306C8E" w:rsidRDefault="00181F80" w:rsidP="00181F80">
            <w:pPr>
              <w:spacing w:after="160" w:line="259" w:lineRule="auto"/>
              <w:ind w:left="317"/>
              <w:rPr>
                <w:rFonts w:ascii="Arial" w:eastAsiaTheme="minorHAnsi" w:hAnsi="Arial" w:cs="Arial"/>
                <w:sz w:val="19"/>
                <w:szCs w:val="19"/>
              </w:rPr>
            </w:pPr>
            <w:r w:rsidRPr="00306C8E">
              <w:rPr>
                <w:rFonts w:ascii="Arial" w:eastAsiaTheme="minorHAnsi" w:hAnsi="Arial" w:cs="Arial"/>
                <w:sz w:val="19"/>
                <w:szCs w:val="19"/>
              </w:rPr>
              <w:t>The public official must take no other action in relation to the complaint other than that which is required to 1) maintain the integrity of any possible evidence, 2) implement public interest discloser protection or 3) meet another statutory obligation under another act, including the referral of criminal conduct/allegations to the Queensland Police Service.</w:t>
            </w:r>
          </w:p>
          <w:p w14:paraId="0BC6F040" w14:textId="77777777" w:rsidR="00181F80" w:rsidRPr="00306C8E" w:rsidRDefault="00181F80" w:rsidP="00181F80">
            <w:pPr>
              <w:spacing w:after="160" w:line="259" w:lineRule="auto"/>
              <w:ind w:left="317"/>
              <w:rPr>
                <w:rFonts w:ascii="Arial" w:eastAsiaTheme="minorHAnsi" w:hAnsi="Arial" w:cs="Arial"/>
                <w:sz w:val="19"/>
                <w:szCs w:val="19"/>
              </w:rPr>
            </w:pPr>
            <w:r w:rsidRPr="00306C8E">
              <w:rPr>
                <w:rFonts w:ascii="Arial" w:eastAsiaTheme="minorHAnsi" w:hAnsi="Arial" w:cs="Arial"/>
                <w:sz w:val="19"/>
                <w:szCs w:val="19"/>
              </w:rPr>
              <w:t>The public official may commence dealing with a matter notwithstanding its inclusion in this direction once 14 days has lapsed since the complaint was first provided to the CCC.</w:t>
            </w:r>
          </w:p>
          <w:p w14:paraId="69FB7B06" w14:textId="77777777" w:rsidR="00181F80" w:rsidRPr="00306C8E" w:rsidRDefault="00181F80" w:rsidP="00181F80">
            <w:pPr>
              <w:spacing w:after="160" w:line="259" w:lineRule="auto"/>
              <w:ind w:left="317"/>
              <w:rPr>
                <w:rFonts w:ascii="Arial" w:eastAsiaTheme="minorHAnsi" w:hAnsi="Arial" w:cs="Arial"/>
                <w:sz w:val="19"/>
                <w:szCs w:val="19"/>
              </w:rPr>
            </w:pPr>
            <w:r w:rsidRPr="00306C8E">
              <w:rPr>
                <w:rFonts w:ascii="Arial" w:eastAsiaTheme="minorHAnsi" w:hAnsi="Arial" w:cs="Arial"/>
                <w:sz w:val="19"/>
                <w:szCs w:val="19"/>
              </w:rPr>
              <w:t>When reporting these matters to the CCC, the public official must include the data as identified in the administrative arrangements from 3.6.1 to 3.6.7.</w:t>
            </w:r>
          </w:p>
        </w:tc>
      </w:tr>
      <w:tr w:rsidR="00181F80" w:rsidRPr="00306C8E" w14:paraId="15547000" w14:textId="77777777" w:rsidTr="00E66AF7">
        <w:trPr>
          <w:trHeight w:val="1662"/>
        </w:trPr>
        <w:tc>
          <w:tcPr>
            <w:tcW w:w="851" w:type="dxa"/>
          </w:tcPr>
          <w:p w14:paraId="21C2E27A" w14:textId="77777777" w:rsidR="00181F80" w:rsidRPr="00306C8E" w:rsidRDefault="00181F80" w:rsidP="00181F80">
            <w:pPr>
              <w:spacing w:after="160" w:line="259" w:lineRule="auto"/>
              <w:jc w:val="center"/>
              <w:rPr>
                <w:rFonts w:ascii="Arial" w:eastAsiaTheme="minorHAnsi" w:hAnsi="Arial" w:cs="Arial"/>
                <w:b/>
                <w:sz w:val="40"/>
                <w:szCs w:val="24"/>
              </w:rPr>
            </w:pPr>
          </w:p>
          <w:p w14:paraId="4C77321E" w14:textId="77777777" w:rsidR="00181F80" w:rsidRPr="00306C8E" w:rsidRDefault="00181F80" w:rsidP="00181F80">
            <w:pPr>
              <w:spacing w:after="160" w:line="259" w:lineRule="auto"/>
              <w:ind w:left="0"/>
              <w:jc w:val="center"/>
              <w:rPr>
                <w:rFonts w:ascii="Arial" w:eastAsiaTheme="minorHAnsi" w:hAnsi="Arial" w:cs="Arial"/>
                <w:sz w:val="24"/>
                <w:szCs w:val="24"/>
              </w:rPr>
            </w:pPr>
            <w:r w:rsidRPr="00306C8E">
              <w:rPr>
                <w:rFonts w:ascii="Arial" w:eastAsiaTheme="minorHAnsi" w:hAnsi="Arial" w:cs="Arial"/>
                <w:b/>
                <w:sz w:val="40"/>
                <w:szCs w:val="24"/>
              </w:rPr>
              <w:t>2</w:t>
            </w:r>
          </w:p>
        </w:tc>
        <w:tc>
          <w:tcPr>
            <w:tcW w:w="9639" w:type="dxa"/>
          </w:tcPr>
          <w:p w14:paraId="13CA93E6" w14:textId="77777777" w:rsidR="00181F80" w:rsidRPr="00306C8E" w:rsidRDefault="00181F80" w:rsidP="00181F80">
            <w:pPr>
              <w:spacing w:after="160" w:line="259" w:lineRule="auto"/>
              <w:ind w:left="0"/>
              <w:rPr>
                <w:rFonts w:ascii="Arial" w:eastAsiaTheme="minorHAnsi" w:hAnsi="Arial" w:cs="Arial"/>
                <w:sz w:val="19"/>
                <w:szCs w:val="19"/>
              </w:rPr>
            </w:pPr>
            <w:r w:rsidRPr="00306C8E">
              <w:rPr>
                <w:rFonts w:ascii="Arial" w:eastAsiaTheme="minorHAnsi" w:hAnsi="Arial" w:cs="Arial"/>
                <w:sz w:val="19"/>
                <w:szCs w:val="19"/>
              </w:rPr>
              <w:t>A complaint of corrupt conduct that does not meet any of the ‘conduct types’ as identifies in Level 1, but involves:</w:t>
            </w:r>
          </w:p>
          <w:p w14:paraId="5D98A0B7"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Repeated behaviour of a similar nature (e.g. conduct that has been occurring for a significant period of time)</w:t>
            </w:r>
          </w:p>
          <w:p w14:paraId="435A753B"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Fraud or misappropriation over $5000</w:t>
            </w:r>
          </w:p>
          <w:p w14:paraId="00502FBB"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 substantial injury</w:t>
            </w:r>
          </w:p>
          <w:p w14:paraId="1F43BD80"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A senior officer or supervisor failing to report or deal with corrupt conduct, or</w:t>
            </w:r>
          </w:p>
          <w:p w14:paraId="04C9A38F" w14:textId="77777777" w:rsidR="00181F80" w:rsidRPr="00306C8E" w:rsidRDefault="00181F80" w:rsidP="00BE0472">
            <w:pPr>
              <w:pStyle w:val="ListParagraph"/>
              <w:numPr>
                <w:ilvl w:val="0"/>
                <w:numId w:val="11"/>
              </w:numPr>
              <w:spacing w:before="0" w:after="160" w:line="259" w:lineRule="auto"/>
              <w:ind w:left="317"/>
              <w:rPr>
                <w:rFonts w:ascii="Arial" w:eastAsiaTheme="minorHAnsi" w:hAnsi="Arial" w:cs="Arial"/>
                <w:sz w:val="19"/>
                <w:szCs w:val="19"/>
              </w:rPr>
            </w:pPr>
            <w:r w:rsidRPr="00306C8E">
              <w:rPr>
                <w:rFonts w:ascii="Arial" w:eastAsiaTheme="minorHAnsi" w:hAnsi="Arial" w:cs="Arial"/>
                <w:sz w:val="19"/>
                <w:szCs w:val="19"/>
              </w:rPr>
              <w:t>Potential systemic concerns</w:t>
            </w:r>
          </w:p>
        </w:tc>
        <w:tc>
          <w:tcPr>
            <w:tcW w:w="4962" w:type="dxa"/>
          </w:tcPr>
          <w:p w14:paraId="46944E76" w14:textId="77777777" w:rsidR="00181F80" w:rsidRPr="00306C8E" w:rsidRDefault="00181F80" w:rsidP="00181F80">
            <w:pPr>
              <w:spacing w:after="160" w:line="259" w:lineRule="auto"/>
              <w:ind w:left="34"/>
              <w:rPr>
                <w:rFonts w:ascii="Arial" w:eastAsiaTheme="minorHAnsi" w:hAnsi="Arial" w:cs="Arial"/>
                <w:sz w:val="19"/>
                <w:szCs w:val="19"/>
              </w:rPr>
            </w:pPr>
            <w:r w:rsidRPr="00306C8E">
              <w:rPr>
                <w:rFonts w:ascii="Arial" w:eastAsiaTheme="minorHAnsi" w:hAnsi="Arial" w:cs="Arial"/>
                <w:sz w:val="19"/>
                <w:szCs w:val="19"/>
              </w:rPr>
              <w:t>The public official can commence dealing with these matters immediately and notify the CCC by way of a monthly schedule.</w:t>
            </w:r>
          </w:p>
          <w:p w14:paraId="4292D078" w14:textId="77777777" w:rsidR="00181F80" w:rsidRPr="00306C8E" w:rsidRDefault="00181F80" w:rsidP="00181F80">
            <w:pPr>
              <w:spacing w:after="160" w:line="259" w:lineRule="auto"/>
              <w:ind w:left="34"/>
              <w:rPr>
                <w:rFonts w:ascii="Arial" w:eastAsiaTheme="minorHAnsi" w:hAnsi="Arial" w:cs="Arial"/>
                <w:sz w:val="19"/>
                <w:szCs w:val="19"/>
              </w:rPr>
            </w:pPr>
            <w:r w:rsidRPr="00306C8E">
              <w:rPr>
                <w:rFonts w:ascii="Arial" w:eastAsiaTheme="minorHAnsi" w:hAnsi="Arial" w:cs="Arial"/>
                <w:sz w:val="19"/>
                <w:szCs w:val="19"/>
              </w:rPr>
              <w:t>The schedule must include the data as identified in the administrative arrangements from 3.6.1 to 3.6.7.</w:t>
            </w:r>
          </w:p>
        </w:tc>
      </w:tr>
      <w:tr w:rsidR="00181F80" w14:paraId="3416A019" w14:textId="77777777" w:rsidTr="00E66AF7">
        <w:trPr>
          <w:trHeight w:val="2369"/>
        </w:trPr>
        <w:tc>
          <w:tcPr>
            <w:tcW w:w="851" w:type="dxa"/>
          </w:tcPr>
          <w:p w14:paraId="635972C2" w14:textId="77777777" w:rsidR="00181F80" w:rsidRPr="00306C8E" w:rsidRDefault="00181F80" w:rsidP="005C02C2">
            <w:pPr>
              <w:spacing w:after="160" w:line="259" w:lineRule="auto"/>
              <w:jc w:val="center"/>
              <w:rPr>
                <w:rFonts w:ascii="Arial" w:eastAsiaTheme="minorHAnsi" w:hAnsi="Arial" w:cs="Arial"/>
                <w:b/>
                <w:sz w:val="40"/>
                <w:szCs w:val="24"/>
              </w:rPr>
            </w:pPr>
          </w:p>
          <w:p w14:paraId="7994769B" w14:textId="77777777" w:rsidR="00181F80" w:rsidRPr="00306C8E" w:rsidRDefault="00181F80" w:rsidP="00181F80">
            <w:pPr>
              <w:spacing w:after="160" w:line="259" w:lineRule="auto"/>
              <w:ind w:left="0"/>
              <w:jc w:val="center"/>
              <w:rPr>
                <w:rFonts w:ascii="Arial" w:eastAsiaTheme="minorHAnsi" w:hAnsi="Arial" w:cs="Arial"/>
                <w:sz w:val="24"/>
                <w:szCs w:val="24"/>
              </w:rPr>
            </w:pPr>
            <w:r w:rsidRPr="00306C8E">
              <w:rPr>
                <w:rFonts w:ascii="Arial" w:eastAsiaTheme="minorHAnsi" w:hAnsi="Arial" w:cs="Arial"/>
                <w:b/>
                <w:sz w:val="40"/>
                <w:szCs w:val="24"/>
              </w:rPr>
              <w:t>3</w:t>
            </w:r>
          </w:p>
        </w:tc>
        <w:tc>
          <w:tcPr>
            <w:tcW w:w="9639" w:type="dxa"/>
          </w:tcPr>
          <w:p w14:paraId="4F971B5C" w14:textId="77777777" w:rsidR="00181F80" w:rsidRPr="00306C8E" w:rsidRDefault="00181F80" w:rsidP="00181F80">
            <w:pPr>
              <w:spacing w:after="160" w:line="259" w:lineRule="auto"/>
              <w:ind w:left="0"/>
              <w:rPr>
                <w:rFonts w:ascii="Arial" w:eastAsiaTheme="minorHAnsi" w:hAnsi="Arial" w:cs="Arial"/>
                <w:sz w:val="19"/>
                <w:szCs w:val="19"/>
              </w:rPr>
            </w:pPr>
            <w:r w:rsidRPr="00306C8E">
              <w:rPr>
                <w:rFonts w:ascii="Arial" w:eastAsiaTheme="minorHAnsi" w:hAnsi="Arial" w:cs="Arial"/>
                <w:sz w:val="19"/>
                <w:szCs w:val="19"/>
              </w:rPr>
              <w:t>All other matters the public official reasonably suspects involves, or may involve, corrupt conduct.</w:t>
            </w:r>
          </w:p>
        </w:tc>
        <w:tc>
          <w:tcPr>
            <w:tcW w:w="4962" w:type="dxa"/>
          </w:tcPr>
          <w:p w14:paraId="32DA5FC1" w14:textId="01E9E82D" w:rsidR="00181F80" w:rsidRPr="00306C8E" w:rsidRDefault="00181F80" w:rsidP="00181F80">
            <w:pPr>
              <w:spacing w:after="160" w:line="259" w:lineRule="auto"/>
              <w:ind w:left="34"/>
              <w:rPr>
                <w:rFonts w:ascii="Arial" w:eastAsiaTheme="minorHAnsi" w:hAnsi="Arial" w:cs="Arial"/>
                <w:sz w:val="19"/>
                <w:szCs w:val="19"/>
              </w:rPr>
            </w:pPr>
            <w:r w:rsidRPr="00306C8E">
              <w:rPr>
                <w:rFonts w:ascii="Arial" w:eastAsiaTheme="minorHAnsi" w:hAnsi="Arial" w:cs="Arial"/>
                <w:sz w:val="19"/>
                <w:szCs w:val="19"/>
              </w:rPr>
              <w:t>These matters are not required to be reported to the CCC.</w:t>
            </w:r>
            <w:r w:rsidR="00683CA9" w:rsidRPr="00306C8E">
              <w:rPr>
                <w:rFonts w:ascii="Arial" w:eastAsiaTheme="minorHAnsi" w:hAnsi="Arial" w:cs="Arial"/>
                <w:sz w:val="19"/>
                <w:szCs w:val="19"/>
              </w:rPr>
              <w:t xml:space="preserve"> </w:t>
            </w:r>
            <w:r w:rsidRPr="00306C8E">
              <w:rPr>
                <w:rFonts w:ascii="Arial" w:eastAsiaTheme="minorHAnsi" w:hAnsi="Arial" w:cs="Arial"/>
                <w:sz w:val="19"/>
                <w:szCs w:val="19"/>
              </w:rPr>
              <w:t>The public official can commence dealing with these matters immediately.</w:t>
            </w:r>
            <w:r w:rsidR="00F5732E" w:rsidRPr="00306C8E">
              <w:rPr>
                <w:rFonts w:ascii="Arial" w:eastAsiaTheme="minorHAnsi" w:hAnsi="Arial" w:cs="Arial"/>
                <w:sz w:val="19"/>
                <w:szCs w:val="19"/>
              </w:rPr>
              <w:t xml:space="preserve"> </w:t>
            </w:r>
            <w:r w:rsidRPr="00306C8E">
              <w:rPr>
                <w:rFonts w:ascii="Arial" w:eastAsiaTheme="minorHAnsi" w:hAnsi="Arial" w:cs="Arial"/>
                <w:sz w:val="19"/>
                <w:szCs w:val="19"/>
              </w:rPr>
              <w:t>These matters will be subject to the CCC’s auditing program.</w:t>
            </w:r>
          </w:p>
          <w:p w14:paraId="7E984EDE" w14:textId="77777777" w:rsidR="00181F80" w:rsidRPr="00E66AF7" w:rsidRDefault="00181F80" w:rsidP="00181F80">
            <w:pPr>
              <w:spacing w:after="160" w:line="259" w:lineRule="auto"/>
              <w:ind w:left="34"/>
              <w:rPr>
                <w:rFonts w:ascii="Arial" w:eastAsiaTheme="minorHAnsi" w:hAnsi="Arial" w:cs="Arial"/>
                <w:sz w:val="19"/>
                <w:szCs w:val="19"/>
              </w:rPr>
            </w:pPr>
            <w:r w:rsidRPr="00306C8E">
              <w:rPr>
                <w:rFonts w:ascii="Arial" w:eastAsiaTheme="minorHAnsi" w:hAnsi="Arial" w:cs="Arial"/>
                <w:sz w:val="19"/>
                <w:szCs w:val="19"/>
              </w:rPr>
              <w:t>The CCC requires the agency to maintain a complaints system and relevant data as described in the administrative arrangements at 3.6.1 to 3.6.7 for the purpose of auditing.</w:t>
            </w:r>
          </w:p>
        </w:tc>
      </w:tr>
    </w:tbl>
    <w:p w14:paraId="331C175B" w14:textId="77D5EA30" w:rsidR="00A20C94" w:rsidRPr="007265AB" w:rsidRDefault="00A20C94" w:rsidP="00E66AF7">
      <w:pPr>
        <w:ind w:left="0"/>
      </w:pPr>
    </w:p>
    <w:sectPr w:rsidR="00A20C94" w:rsidRPr="007265AB" w:rsidSect="00676D74">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992" w:bottom="179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77D2" w14:textId="77777777" w:rsidR="00DC1CEA" w:rsidRDefault="00DC1CEA" w:rsidP="00DC2893">
      <w:r>
        <w:separator/>
      </w:r>
    </w:p>
  </w:endnote>
  <w:endnote w:type="continuationSeparator" w:id="0">
    <w:p w14:paraId="5183EF36" w14:textId="77777777" w:rsidR="00DC1CEA" w:rsidRDefault="00DC1CEA" w:rsidP="00D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3B24" w14:textId="77777777" w:rsidR="00E5276D" w:rsidRDefault="00E5276D">
    <w:pPr>
      <w:pStyle w:val="Footer"/>
    </w:pPr>
    <w:r>
      <w:rPr>
        <w:noProof/>
        <w:lang w:eastAsia="en-AU"/>
      </w:rPr>
      <w:drawing>
        <wp:anchor distT="0" distB="0" distL="114300" distR="114300" simplePos="0" relativeHeight="251661312" behindDoc="1" locked="0" layoutInCell="1" allowOverlap="1" wp14:anchorId="01DF0DF3" wp14:editId="759EFF5E">
          <wp:simplePos x="0" y="0"/>
          <wp:positionH relativeFrom="column">
            <wp:posOffset>-904875</wp:posOffset>
          </wp:positionH>
          <wp:positionV relativeFrom="paragraph">
            <wp:posOffset>-133985</wp:posOffset>
          </wp:positionV>
          <wp:extent cx="7594957" cy="85407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C4428 Word A4P 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957" cy="8540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8C540" w14:textId="77777777" w:rsidR="006D081A" w:rsidRDefault="006D0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7EE0" w14:textId="77777777" w:rsidR="00601D94" w:rsidRPr="007265AB" w:rsidRDefault="00601D94" w:rsidP="007265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6353" w14:textId="77777777" w:rsidR="006D081A" w:rsidRDefault="006D0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C9AAB" w14:textId="77777777" w:rsidR="00DC1CEA" w:rsidRDefault="00DC1CEA" w:rsidP="00DC2893">
      <w:r>
        <w:separator/>
      </w:r>
    </w:p>
  </w:footnote>
  <w:footnote w:type="continuationSeparator" w:id="0">
    <w:p w14:paraId="59BAB58A" w14:textId="77777777" w:rsidR="00DC1CEA" w:rsidRDefault="00DC1CEA" w:rsidP="00DC2893">
      <w:r>
        <w:continuationSeparator/>
      </w:r>
    </w:p>
  </w:footnote>
  <w:footnote w:id="1">
    <w:p w14:paraId="7134128B" w14:textId="012F4FA1" w:rsidR="00BE6CB5" w:rsidRPr="00477FC2" w:rsidRDefault="00BE6CB5" w:rsidP="00BE6CB5">
      <w:pPr>
        <w:pStyle w:val="FootnoteText"/>
        <w:spacing w:before="0" w:line="240" w:lineRule="auto"/>
        <w:ind w:left="0" w:firstLine="0"/>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Section 15(1) see also ss</w:t>
      </w:r>
      <w:r>
        <w:rPr>
          <w:rFonts w:ascii="Arial" w:hAnsi="Arial" w:cs="Arial"/>
          <w:szCs w:val="16"/>
        </w:rPr>
        <w:t xml:space="preserve"> 14, </w:t>
      </w:r>
      <w:r w:rsidRPr="00477FC2">
        <w:rPr>
          <w:rFonts w:ascii="Arial" w:hAnsi="Arial" w:cs="Arial"/>
          <w:szCs w:val="16"/>
        </w:rPr>
        <w:t>16,</w:t>
      </w:r>
      <w:r>
        <w:rPr>
          <w:rFonts w:ascii="Arial" w:hAnsi="Arial" w:cs="Arial"/>
          <w:szCs w:val="16"/>
        </w:rPr>
        <w:t xml:space="preserve"> </w:t>
      </w:r>
      <w:r w:rsidRPr="00477FC2">
        <w:rPr>
          <w:rFonts w:ascii="Arial" w:hAnsi="Arial" w:cs="Arial"/>
          <w:szCs w:val="16"/>
        </w:rPr>
        <w:t>17 and 18</w:t>
      </w:r>
      <w:r w:rsidR="00271067">
        <w:rPr>
          <w:rFonts w:ascii="Arial" w:hAnsi="Arial" w:cs="Arial"/>
          <w:szCs w:val="16"/>
        </w:rPr>
        <w:t>.</w:t>
      </w:r>
    </w:p>
  </w:footnote>
  <w:footnote w:id="2">
    <w:p w14:paraId="75B84A77" w14:textId="0034444A" w:rsidR="00BE6CB5" w:rsidRPr="00477FC2" w:rsidRDefault="00BE6CB5" w:rsidP="00BE6CB5">
      <w:pPr>
        <w:pStyle w:val="FootnoteText"/>
        <w:spacing w:before="0" w:line="240" w:lineRule="auto"/>
        <w:ind w:left="357"/>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S</w:t>
      </w:r>
      <w:r>
        <w:rPr>
          <w:rFonts w:ascii="Arial" w:hAnsi="Arial" w:cs="Arial"/>
          <w:szCs w:val="16"/>
        </w:rPr>
        <w:t>ection 20 of the CC Act. DPC</w:t>
      </w:r>
      <w:r w:rsidRPr="00477FC2">
        <w:rPr>
          <w:rFonts w:ascii="Arial" w:hAnsi="Arial" w:cs="Arial"/>
          <w:szCs w:val="16"/>
        </w:rPr>
        <w:t xml:space="preserve"> is a UPA.</w:t>
      </w:r>
    </w:p>
  </w:footnote>
  <w:footnote w:id="3">
    <w:p w14:paraId="3A0DADB1" w14:textId="77777777" w:rsidR="00BE6CB5" w:rsidRPr="00477FC2" w:rsidRDefault="00BE6CB5" w:rsidP="00BE6CB5">
      <w:pPr>
        <w:pStyle w:val="FootnoteText"/>
        <w:spacing w:before="0" w:line="240" w:lineRule="auto"/>
        <w:ind w:left="0" w:firstLine="0"/>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Section 15(2) of the CC Act. </w:t>
      </w:r>
    </w:p>
  </w:footnote>
  <w:footnote w:id="4">
    <w:p w14:paraId="39CD3FE2" w14:textId="77777777" w:rsidR="00BE6CB5" w:rsidRPr="00477FC2" w:rsidRDefault="00BE6CB5" w:rsidP="00BE6CB5">
      <w:pPr>
        <w:pStyle w:val="FootnoteText"/>
        <w:spacing w:before="0" w:line="240" w:lineRule="auto"/>
        <w:ind w:left="357"/>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w:t>
      </w:r>
      <w:r>
        <w:rPr>
          <w:rFonts w:ascii="Arial" w:hAnsi="Arial" w:cs="Arial"/>
          <w:szCs w:val="16"/>
        </w:rPr>
        <w:t>Section 14</w:t>
      </w:r>
      <w:r w:rsidRPr="00477FC2">
        <w:rPr>
          <w:rFonts w:ascii="Arial" w:hAnsi="Arial" w:cs="Arial"/>
          <w:szCs w:val="16"/>
        </w:rPr>
        <w:t xml:space="preserve"> of the CC Act</w:t>
      </w:r>
      <w:r>
        <w:rPr>
          <w:rFonts w:ascii="Arial" w:hAnsi="Arial" w:cs="Arial"/>
          <w:szCs w:val="16"/>
        </w:rPr>
        <w:t>.</w:t>
      </w:r>
    </w:p>
  </w:footnote>
  <w:footnote w:id="5">
    <w:p w14:paraId="1218A01D" w14:textId="6CC28437" w:rsidR="00BE6CB5" w:rsidRPr="001071B3" w:rsidRDefault="00BE6CB5" w:rsidP="00BE6CB5">
      <w:pPr>
        <w:pStyle w:val="FootnoteText"/>
        <w:tabs>
          <w:tab w:val="left" w:pos="142"/>
        </w:tabs>
        <w:spacing w:before="0" w:line="240" w:lineRule="auto"/>
        <w:ind w:left="0" w:firstLine="0"/>
        <w:rPr>
          <w:rFonts w:ascii="Arial" w:hAnsi="Arial" w:cs="Arial"/>
          <w:szCs w:val="16"/>
        </w:rPr>
      </w:pPr>
      <w:r w:rsidRPr="000A3AF5">
        <w:rPr>
          <w:rStyle w:val="FootnoteReference"/>
          <w:rFonts w:ascii="Arial" w:hAnsi="Arial" w:cs="Arial"/>
          <w:szCs w:val="16"/>
        </w:rPr>
        <w:footnoteRef/>
      </w:r>
      <w:r w:rsidR="00B14C0D">
        <w:rPr>
          <w:rFonts w:ascii="Arial" w:hAnsi="Arial" w:cs="Arial"/>
          <w:szCs w:val="16"/>
          <w:vertAlign w:val="superscript"/>
        </w:rPr>
        <w:t xml:space="preserve"> </w:t>
      </w:r>
      <w:r w:rsidR="00B14C0D">
        <w:rPr>
          <w:rFonts w:ascii="Arial" w:hAnsi="Arial" w:cs="Arial"/>
          <w:szCs w:val="16"/>
        </w:rPr>
        <w:t xml:space="preserve"> </w:t>
      </w:r>
      <w:r w:rsidRPr="001071B3">
        <w:rPr>
          <w:rFonts w:ascii="Arial" w:hAnsi="Arial" w:cs="Arial"/>
          <w:szCs w:val="16"/>
        </w:rPr>
        <w:t>Section 48(4) CC of the CC Act</w:t>
      </w:r>
      <w:r>
        <w:rPr>
          <w:rFonts w:ascii="Arial" w:hAnsi="Arial" w:cs="Arial"/>
          <w:szCs w:val="16"/>
        </w:rPr>
        <w:t>.</w:t>
      </w:r>
    </w:p>
  </w:footnote>
  <w:footnote w:id="6">
    <w:p w14:paraId="08FDDE07" w14:textId="4BDCE8EF" w:rsidR="00A656E4" w:rsidRPr="00E30490" w:rsidRDefault="00A656E4">
      <w:pPr>
        <w:pStyle w:val="FootnoteText"/>
        <w:rPr>
          <w:rFonts w:ascii="Arial" w:hAnsi="Arial" w:cs="Arial"/>
        </w:rPr>
      </w:pPr>
      <w:r w:rsidRPr="00E30490">
        <w:rPr>
          <w:rStyle w:val="FootnoteReference"/>
          <w:rFonts w:ascii="Arial" w:hAnsi="Arial" w:cs="Arial"/>
        </w:rPr>
        <w:footnoteRef/>
      </w:r>
      <w:r w:rsidRPr="00E30490">
        <w:rPr>
          <w:rFonts w:ascii="Arial" w:hAnsi="Arial" w:cs="Arial"/>
        </w:rPr>
        <w:t xml:space="preserve"> </w:t>
      </w:r>
      <w:r w:rsidRPr="00E30490">
        <w:rPr>
          <w:rFonts w:ascii="Arial" w:hAnsi="Arial" w:cs="Arial"/>
          <w:b/>
        </w:rPr>
        <w:t>Persons</w:t>
      </w:r>
      <w:r w:rsidRPr="00E30490">
        <w:rPr>
          <w:rFonts w:ascii="Arial" w:hAnsi="Arial" w:cs="Arial"/>
        </w:rPr>
        <w:t xml:space="preserve"> means departmental officers whether permanent, temporary, full-time, part-time or casual and any contractor, consultant, volunteer or anyone else who works in any other capacity for the department.</w:t>
      </w:r>
    </w:p>
  </w:footnote>
  <w:footnote w:id="7">
    <w:p w14:paraId="55C3384C" w14:textId="77777777" w:rsidR="00BE6CB5" w:rsidRPr="00477FC2" w:rsidRDefault="00BE6CB5" w:rsidP="00BE6CB5">
      <w:pPr>
        <w:pStyle w:val="FootnoteText"/>
        <w:spacing w:before="0" w:line="240" w:lineRule="auto"/>
        <w:ind w:left="0" w:firstLine="0"/>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w:t>
      </w:r>
      <w:r w:rsidRPr="00477FC2">
        <w:rPr>
          <w:rFonts w:ascii="Arial" w:hAnsi="Arial" w:cs="Arial"/>
          <w:szCs w:val="16"/>
          <w:lang w:val="en-US"/>
        </w:rPr>
        <w:t>Section</w:t>
      </w:r>
      <w:r>
        <w:rPr>
          <w:rFonts w:ascii="Arial" w:hAnsi="Arial" w:cs="Arial"/>
          <w:szCs w:val="16"/>
          <w:lang w:val="en-US"/>
        </w:rPr>
        <w:t>s</w:t>
      </w:r>
      <w:r w:rsidRPr="00477FC2">
        <w:rPr>
          <w:rFonts w:ascii="Arial" w:hAnsi="Arial" w:cs="Arial"/>
          <w:szCs w:val="16"/>
          <w:lang w:val="en-US"/>
        </w:rPr>
        <w:t xml:space="preserve"> 38</w:t>
      </w:r>
      <w:r>
        <w:rPr>
          <w:rFonts w:ascii="Arial" w:hAnsi="Arial" w:cs="Arial"/>
          <w:szCs w:val="16"/>
          <w:lang w:val="en-US"/>
        </w:rPr>
        <w:t xml:space="preserve"> and 40</w:t>
      </w:r>
      <w:r w:rsidRPr="00477FC2">
        <w:rPr>
          <w:rFonts w:ascii="Arial" w:hAnsi="Arial" w:cs="Arial"/>
          <w:szCs w:val="16"/>
          <w:lang w:val="en-US"/>
        </w:rPr>
        <w:t xml:space="preserve"> of the CC Act</w:t>
      </w:r>
      <w:r>
        <w:rPr>
          <w:rFonts w:ascii="Arial" w:hAnsi="Arial" w:cs="Arial"/>
          <w:szCs w:val="16"/>
          <w:lang w:val="en-US"/>
        </w:rPr>
        <w:t>.</w:t>
      </w:r>
    </w:p>
  </w:footnote>
  <w:footnote w:id="8">
    <w:p w14:paraId="25514E8D" w14:textId="77777777" w:rsidR="005B3DAC" w:rsidRPr="00477FC2" w:rsidRDefault="005B3DAC" w:rsidP="005B3DAC">
      <w:pPr>
        <w:pStyle w:val="FootnoteText"/>
        <w:spacing w:before="0" w:line="240" w:lineRule="auto"/>
        <w:ind w:left="357"/>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Sections 40, 43, </w:t>
      </w:r>
      <w:r>
        <w:rPr>
          <w:rFonts w:ascii="Arial" w:hAnsi="Arial" w:cs="Arial"/>
          <w:szCs w:val="16"/>
        </w:rPr>
        <w:t xml:space="preserve">44, </w:t>
      </w:r>
      <w:r w:rsidRPr="00477FC2">
        <w:rPr>
          <w:rFonts w:ascii="Arial" w:hAnsi="Arial" w:cs="Arial"/>
          <w:szCs w:val="16"/>
        </w:rPr>
        <w:t>46(2) (b) and (f) and 48(1) (c) (ii) of the CC Act.</w:t>
      </w:r>
    </w:p>
  </w:footnote>
  <w:footnote w:id="9">
    <w:p w14:paraId="40A3DDD1" w14:textId="334F128E" w:rsidR="00785283" w:rsidRPr="00785283" w:rsidRDefault="00BE6CB5" w:rsidP="00670706">
      <w:pPr>
        <w:pStyle w:val="FootnoteText"/>
        <w:spacing w:before="0" w:line="240" w:lineRule="auto"/>
        <w:ind w:left="357"/>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Schedule 2 of the CC Act</w:t>
      </w:r>
      <w:r>
        <w:rPr>
          <w:rFonts w:ascii="Arial" w:hAnsi="Arial" w:cs="Arial"/>
          <w:szCs w:val="16"/>
        </w:rPr>
        <w:t>.</w:t>
      </w:r>
    </w:p>
  </w:footnote>
  <w:footnote w:id="10">
    <w:p w14:paraId="04BBD0EB" w14:textId="1CFFFD8D" w:rsidR="00BE6CB5" w:rsidRPr="00477FC2" w:rsidRDefault="00BE6CB5" w:rsidP="00BE6CB5">
      <w:pPr>
        <w:pStyle w:val="FootnoteText"/>
        <w:spacing w:before="0" w:line="240" w:lineRule="auto"/>
        <w:ind w:left="0" w:firstLine="0"/>
        <w:rPr>
          <w:rFonts w:ascii="Arial" w:hAnsi="Arial" w:cs="Arial"/>
          <w:szCs w:val="16"/>
        </w:rPr>
      </w:pPr>
      <w:r w:rsidRPr="00477FC2">
        <w:rPr>
          <w:rStyle w:val="FootnoteReference"/>
          <w:rFonts w:ascii="Arial" w:hAnsi="Arial" w:cs="Arial"/>
          <w:szCs w:val="16"/>
        </w:rPr>
        <w:footnoteRef/>
      </w:r>
      <w:r w:rsidRPr="00477FC2">
        <w:rPr>
          <w:rFonts w:ascii="Arial" w:hAnsi="Arial" w:cs="Arial"/>
          <w:szCs w:val="16"/>
        </w:rPr>
        <w:t xml:space="preserve"> Sections </w:t>
      </w:r>
      <w:r>
        <w:rPr>
          <w:rFonts w:ascii="Arial" w:hAnsi="Arial" w:cs="Arial"/>
          <w:szCs w:val="16"/>
        </w:rPr>
        <w:t xml:space="preserve">40 and </w:t>
      </w:r>
      <w:r w:rsidRPr="00477FC2">
        <w:rPr>
          <w:rFonts w:ascii="Arial" w:hAnsi="Arial" w:cs="Arial"/>
          <w:szCs w:val="16"/>
        </w:rPr>
        <w:t>48(1</w:t>
      </w:r>
      <w:r w:rsidR="00007790" w:rsidRPr="00477FC2">
        <w:rPr>
          <w:rFonts w:ascii="Arial" w:hAnsi="Arial" w:cs="Arial"/>
          <w:szCs w:val="16"/>
        </w:rPr>
        <w:t>) (</w:t>
      </w:r>
      <w:r w:rsidRPr="00477FC2">
        <w:rPr>
          <w:rFonts w:ascii="Arial" w:hAnsi="Arial" w:cs="Arial"/>
          <w:szCs w:val="16"/>
        </w:rPr>
        <w:t>c) of the CC Act.</w:t>
      </w:r>
    </w:p>
  </w:footnote>
  <w:footnote w:id="11">
    <w:p w14:paraId="344A6AAA" w14:textId="77777777" w:rsidR="00BE6CB5" w:rsidRPr="00E2796E" w:rsidRDefault="00BE6CB5" w:rsidP="00BE6CB5">
      <w:pPr>
        <w:pStyle w:val="FootnoteText"/>
        <w:spacing w:before="0" w:line="240" w:lineRule="auto"/>
        <w:ind w:left="0" w:firstLine="0"/>
        <w:rPr>
          <w:rFonts w:ascii="Arial" w:hAnsi="Arial" w:cs="Arial"/>
          <w:szCs w:val="16"/>
          <w:vertAlign w:val="superscript"/>
        </w:rPr>
      </w:pPr>
      <w:r w:rsidRPr="00E2796E">
        <w:rPr>
          <w:rStyle w:val="FootnoteReference"/>
        </w:rPr>
        <w:footnoteRef/>
      </w:r>
      <w:r w:rsidRPr="00E2796E">
        <w:rPr>
          <w:rFonts w:ascii="Arial" w:hAnsi="Arial" w:cs="Arial"/>
          <w:szCs w:val="16"/>
          <w:vertAlign w:val="superscript"/>
          <w:lang w:val="en-US"/>
        </w:rPr>
        <w:t xml:space="preserve"> </w:t>
      </w:r>
      <w:r w:rsidRPr="00E2796E">
        <w:rPr>
          <w:rFonts w:ascii="Arial" w:hAnsi="Arial" w:cs="Arial"/>
          <w:szCs w:val="16"/>
          <w:lang w:val="en-US"/>
        </w:rPr>
        <w:t xml:space="preserve">See </w:t>
      </w:r>
      <w:hyperlink r:id="rId1" w:history="1">
        <w:r w:rsidRPr="00E2796E">
          <w:rPr>
            <w:rStyle w:val="Hyperlink"/>
            <w:rFonts w:ascii="Arial" w:hAnsi="Arial" w:cs="Arial"/>
            <w:color w:val="auto"/>
            <w:szCs w:val="16"/>
          </w:rPr>
          <w:t>www.ccc.qld.gov.au/corruption/information-for-the-public-sector/corruption-in-focus</w:t>
        </w:r>
      </w:hyperlink>
    </w:p>
  </w:footnote>
  <w:footnote w:id="12">
    <w:p w14:paraId="3A7EDDDF" w14:textId="05AE1C3B" w:rsidR="00BE6CB5" w:rsidRPr="00E2796E" w:rsidRDefault="00BE6CB5" w:rsidP="00BE6CB5">
      <w:pPr>
        <w:pStyle w:val="FootnoteText"/>
        <w:spacing w:before="0" w:line="240" w:lineRule="auto"/>
        <w:ind w:left="0" w:firstLine="0"/>
        <w:rPr>
          <w:rFonts w:ascii="Arial" w:hAnsi="Arial" w:cs="Arial"/>
          <w:szCs w:val="16"/>
          <w:vertAlign w:val="superscript"/>
        </w:rPr>
      </w:pPr>
      <w:r w:rsidRPr="00E2796E">
        <w:rPr>
          <w:rStyle w:val="FootnoteReference"/>
          <w:rFonts w:ascii="Arial" w:hAnsi="Arial" w:cs="Arial"/>
          <w:szCs w:val="16"/>
        </w:rPr>
        <w:footnoteRef/>
      </w:r>
      <w:r w:rsidRPr="00E2796E">
        <w:rPr>
          <w:rFonts w:ascii="Arial" w:hAnsi="Arial" w:cs="Arial"/>
          <w:szCs w:val="16"/>
          <w:vertAlign w:val="superscript"/>
        </w:rPr>
        <w:t xml:space="preserve"> </w:t>
      </w:r>
      <w:r w:rsidRPr="00E2796E">
        <w:rPr>
          <w:rFonts w:ascii="Arial" w:hAnsi="Arial" w:cs="Arial"/>
          <w:szCs w:val="16"/>
        </w:rPr>
        <w:t>Section 48A of the CC Ac</w:t>
      </w:r>
      <w:r w:rsidR="00071E83">
        <w:rPr>
          <w:rFonts w:ascii="Arial" w:hAnsi="Arial" w:cs="Arial"/>
          <w:szCs w:val="16"/>
        </w:rPr>
        <w:t>t.</w:t>
      </w:r>
    </w:p>
  </w:footnote>
  <w:footnote w:id="13">
    <w:p w14:paraId="4932F348" w14:textId="27B22205" w:rsidR="00942161" w:rsidRPr="00477FC2" w:rsidRDefault="00BE6CB5" w:rsidP="00BE6CB5">
      <w:pPr>
        <w:pStyle w:val="FootnoteText"/>
        <w:spacing w:before="0" w:line="240" w:lineRule="auto"/>
        <w:ind w:left="0" w:firstLine="0"/>
        <w:rPr>
          <w:rFonts w:ascii="Arial" w:hAnsi="Arial" w:cs="Arial"/>
          <w:szCs w:val="16"/>
        </w:rPr>
      </w:pPr>
      <w:r w:rsidRPr="00E2796E">
        <w:rPr>
          <w:rStyle w:val="FootnoteReference"/>
          <w:rFonts w:ascii="Arial" w:hAnsi="Arial" w:cs="Arial"/>
          <w:szCs w:val="16"/>
        </w:rPr>
        <w:footnoteRef/>
      </w:r>
      <w:r w:rsidRPr="00E2796E">
        <w:rPr>
          <w:rFonts w:ascii="Arial" w:hAnsi="Arial" w:cs="Arial"/>
          <w:szCs w:val="16"/>
          <w:vertAlign w:val="superscript"/>
        </w:rPr>
        <w:t xml:space="preserve"> </w:t>
      </w:r>
      <w:r w:rsidRPr="00E2796E">
        <w:rPr>
          <w:rFonts w:ascii="Arial" w:hAnsi="Arial" w:cs="Arial"/>
          <w:szCs w:val="16"/>
        </w:rPr>
        <w:t xml:space="preserve">Sections </w:t>
      </w:r>
      <w:r w:rsidR="00007790" w:rsidRPr="00E2796E">
        <w:rPr>
          <w:rFonts w:ascii="Arial" w:hAnsi="Arial" w:cs="Arial"/>
          <w:szCs w:val="16"/>
        </w:rPr>
        <w:t>48A (</w:t>
      </w:r>
      <w:r w:rsidRPr="00E2796E">
        <w:rPr>
          <w:rFonts w:ascii="Arial" w:hAnsi="Arial" w:cs="Arial"/>
          <w:szCs w:val="16"/>
        </w:rPr>
        <w:t xml:space="preserve">3) CC Act. </w:t>
      </w:r>
    </w:p>
  </w:footnote>
  <w:footnote w:id="14">
    <w:p w14:paraId="129F598A" w14:textId="77777777" w:rsidR="005369A9" w:rsidRPr="00E2796E" w:rsidRDefault="005369A9" w:rsidP="005369A9">
      <w:pPr>
        <w:pStyle w:val="FootnoteText"/>
        <w:spacing w:before="0" w:line="240" w:lineRule="auto"/>
        <w:ind w:left="142" w:hanging="142"/>
        <w:rPr>
          <w:rFonts w:ascii="Arial" w:hAnsi="Arial" w:cs="Arial"/>
          <w:szCs w:val="16"/>
          <w:vertAlign w:val="superscript"/>
        </w:rPr>
      </w:pPr>
      <w:r w:rsidRPr="00E2796E">
        <w:rPr>
          <w:rStyle w:val="FootnoteReference"/>
          <w:rFonts w:ascii="Arial" w:hAnsi="Arial" w:cs="Arial"/>
          <w:szCs w:val="16"/>
        </w:rPr>
        <w:footnoteRef/>
      </w:r>
      <w:r w:rsidRPr="00E2796E">
        <w:rPr>
          <w:rFonts w:ascii="Arial" w:hAnsi="Arial" w:cs="Arial"/>
          <w:szCs w:val="16"/>
          <w:vertAlign w:val="superscript"/>
        </w:rPr>
        <w:t xml:space="preserve"> </w:t>
      </w:r>
      <w:r w:rsidRPr="00E2796E">
        <w:rPr>
          <w:rFonts w:ascii="Arial" w:hAnsi="Arial" w:cs="Arial"/>
          <w:szCs w:val="16"/>
        </w:rPr>
        <w:t xml:space="preserve">Section 13(1) </w:t>
      </w:r>
      <w:r w:rsidRPr="00E2796E">
        <w:rPr>
          <w:rFonts w:ascii="Arial" w:hAnsi="Arial" w:cs="Arial"/>
          <w:szCs w:val="16"/>
          <w:lang w:val="en-US"/>
        </w:rPr>
        <w:t xml:space="preserve">of the </w:t>
      </w:r>
      <w:r w:rsidRPr="00E2796E">
        <w:rPr>
          <w:rFonts w:ascii="Arial" w:hAnsi="Arial" w:cs="Arial"/>
          <w:i/>
          <w:szCs w:val="16"/>
          <w:lang w:val="en-US"/>
        </w:rPr>
        <w:t xml:space="preserve">Public Interest Disclosure Act 2010. </w:t>
      </w:r>
      <w:r w:rsidRPr="00E2796E">
        <w:rPr>
          <w:rFonts w:ascii="Arial" w:hAnsi="Arial" w:cs="Arial"/>
          <w:szCs w:val="16"/>
          <w:lang w:val="en-US"/>
        </w:rPr>
        <w:t xml:space="preserve"> See section 7 of the </w:t>
      </w:r>
      <w:r w:rsidRPr="00E2796E">
        <w:rPr>
          <w:rFonts w:ascii="Arial" w:hAnsi="Arial" w:cs="Arial"/>
          <w:i/>
          <w:szCs w:val="16"/>
          <w:lang w:val="en-US"/>
        </w:rPr>
        <w:t>Public Interest Disclosure Act 2010</w:t>
      </w:r>
      <w:r w:rsidRPr="00E2796E">
        <w:rPr>
          <w:rFonts w:ascii="Arial" w:hAnsi="Arial" w:cs="Arial"/>
          <w:szCs w:val="16"/>
          <w:lang w:val="en-US"/>
        </w:rPr>
        <w:t xml:space="preserve"> for the meaning of public officer which include an employee, member or officer of the entity.</w:t>
      </w:r>
      <w:r w:rsidRPr="00E2796E">
        <w:rPr>
          <w:rFonts w:ascii="Arial" w:hAnsi="Arial" w:cs="Arial"/>
          <w:szCs w:val="16"/>
          <w:vertAlign w:val="superscript"/>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A4B5" w14:textId="31D63B15" w:rsidR="00181F80" w:rsidRDefault="00E5276D" w:rsidP="009818B5">
    <w:pPr>
      <w:pStyle w:val="Header"/>
    </w:pPr>
    <w:r>
      <w:rPr>
        <w:noProof/>
        <w:lang w:eastAsia="en-AU"/>
      </w:rPr>
      <w:drawing>
        <wp:anchor distT="0" distB="0" distL="114300" distR="114300" simplePos="0" relativeHeight="251659264" behindDoc="1" locked="0" layoutInCell="1" allowOverlap="1" wp14:anchorId="02A550F3" wp14:editId="4FFD8194">
          <wp:simplePos x="0" y="0"/>
          <wp:positionH relativeFrom="column">
            <wp:posOffset>-904875</wp:posOffset>
          </wp:positionH>
          <wp:positionV relativeFrom="paragraph">
            <wp:posOffset>-476885</wp:posOffset>
          </wp:positionV>
          <wp:extent cx="7542632" cy="107632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C4428 DPC Word A4P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632"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04EB" w14:textId="6F1C562F" w:rsidR="006D081A" w:rsidRDefault="006D08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78C06" w14:textId="2D234814" w:rsidR="006D081A" w:rsidRDefault="006D08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6387" w14:textId="764C7B1F" w:rsidR="006D081A" w:rsidRDefault="006D0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65"/>
    <w:multiLevelType w:val="hybridMultilevel"/>
    <w:tmpl w:val="57BC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F2F5E"/>
    <w:multiLevelType w:val="hybridMultilevel"/>
    <w:tmpl w:val="C8B4580C"/>
    <w:lvl w:ilvl="0" w:tplc="1D384FC8">
      <w:start w:val="1"/>
      <w:numFmt w:val="lowerRoman"/>
      <w:pStyle w:val="Normalilist"/>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E4F3077"/>
    <w:multiLevelType w:val="hybridMultilevel"/>
    <w:tmpl w:val="E9AC3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93299"/>
    <w:multiLevelType w:val="hybridMultilevel"/>
    <w:tmpl w:val="77AC6F86"/>
    <w:lvl w:ilvl="0" w:tplc="56987D96">
      <w:start w:val="1"/>
      <w:numFmt w:val="lowerLetter"/>
      <w:pStyle w:val="Normalalist"/>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5923583"/>
    <w:multiLevelType w:val="multilevel"/>
    <w:tmpl w:val="B1EC53C6"/>
    <w:lvl w:ilvl="0">
      <w:start w:val="2"/>
      <w:numFmt w:val="none"/>
      <w:lvlText w:val="6"/>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pStyle w:val="NormalbulletlistL2"/>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18786A02"/>
    <w:multiLevelType w:val="hybridMultilevel"/>
    <w:tmpl w:val="6E3A0C00"/>
    <w:lvl w:ilvl="0" w:tplc="E4FE6154">
      <w:start w:val="1"/>
      <w:numFmt w:val="decimal"/>
      <w:pStyle w:val="Normalnumberedlist"/>
      <w:lvlText w:val="%1."/>
      <w:lvlJc w:val="left"/>
      <w:pPr>
        <w:ind w:left="92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F6B135F"/>
    <w:multiLevelType w:val="hybridMultilevel"/>
    <w:tmpl w:val="1E70150A"/>
    <w:lvl w:ilvl="0" w:tplc="9978FF6C">
      <w:start w:val="1"/>
      <w:numFmt w:val="bullet"/>
      <w:pStyle w:val="Normalbulletlist"/>
      <w:lvlText w:val=""/>
      <w:lvlJc w:val="left"/>
      <w:pPr>
        <w:ind w:left="-3123" w:hanging="360"/>
      </w:pPr>
      <w:rPr>
        <w:rFonts w:ascii="Symbol" w:hAnsi="Symbol" w:hint="default"/>
      </w:rPr>
    </w:lvl>
    <w:lvl w:ilvl="1" w:tplc="0C090003">
      <w:start w:val="1"/>
      <w:numFmt w:val="bullet"/>
      <w:lvlText w:val="o"/>
      <w:lvlJc w:val="left"/>
      <w:pPr>
        <w:ind w:left="-2403" w:hanging="360"/>
      </w:pPr>
      <w:rPr>
        <w:rFonts w:ascii="Courier New" w:hAnsi="Courier New" w:cs="Courier New" w:hint="default"/>
      </w:rPr>
    </w:lvl>
    <w:lvl w:ilvl="2" w:tplc="0C090005">
      <w:start w:val="1"/>
      <w:numFmt w:val="bullet"/>
      <w:lvlText w:val=""/>
      <w:lvlJc w:val="left"/>
      <w:pPr>
        <w:ind w:left="-1683" w:hanging="360"/>
      </w:pPr>
      <w:rPr>
        <w:rFonts w:ascii="Wingdings" w:hAnsi="Wingdings" w:hint="default"/>
      </w:rPr>
    </w:lvl>
    <w:lvl w:ilvl="3" w:tplc="0C090001">
      <w:start w:val="1"/>
      <w:numFmt w:val="bullet"/>
      <w:lvlText w:val=""/>
      <w:lvlJc w:val="left"/>
      <w:pPr>
        <w:ind w:left="-963" w:hanging="360"/>
      </w:pPr>
      <w:rPr>
        <w:rFonts w:ascii="Symbol" w:hAnsi="Symbol" w:hint="default"/>
      </w:rPr>
    </w:lvl>
    <w:lvl w:ilvl="4" w:tplc="0C090003">
      <w:start w:val="1"/>
      <w:numFmt w:val="bullet"/>
      <w:lvlText w:val="o"/>
      <w:lvlJc w:val="left"/>
      <w:pPr>
        <w:ind w:left="-243" w:hanging="360"/>
      </w:pPr>
      <w:rPr>
        <w:rFonts w:ascii="Courier New" w:hAnsi="Courier New" w:cs="Courier New" w:hint="default"/>
      </w:rPr>
    </w:lvl>
    <w:lvl w:ilvl="5" w:tplc="0C090005">
      <w:start w:val="1"/>
      <w:numFmt w:val="bullet"/>
      <w:lvlText w:val=""/>
      <w:lvlJc w:val="left"/>
      <w:pPr>
        <w:ind w:left="477" w:hanging="360"/>
      </w:pPr>
      <w:rPr>
        <w:rFonts w:ascii="Wingdings" w:hAnsi="Wingdings" w:hint="default"/>
      </w:rPr>
    </w:lvl>
    <w:lvl w:ilvl="6" w:tplc="0C090001">
      <w:start w:val="1"/>
      <w:numFmt w:val="bullet"/>
      <w:lvlText w:val=""/>
      <w:lvlJc w:val="left"/>
      <w:pPr>
        <w:ind w:left="1197" w:hanging="360"/>
      </w:pPr>
      <w:rPr>
        <w:rFonts w:ascii="Symbol" w:hAnsi="Symbol" w:hint="default"/>
      </w:rPr>
    </w:lvl>
    <w:lvl w:ilvl="7" w:tplc="0C090003">
      <w:start w:val="1"/>
      <w:numFmt w:val="bullet"/>
      <w:lvlText w:val="o"/>
      <w:lvlJc w:val="left"/>
      <w:pPr>
        <w:ind w:left="1917" w:hanging="360"/>
      </w:pPr>
      <w:rPr>
        <w:rFonts w:ascii="Courier New" w:hAnsi="Courier New" w:cs="Courier New" w:hint="default"/>
      </w:rPr>
    </w:lvl>
    <w:lvl w:ilvl="8" w:tplc="0C090005">
      <w:start w:val="1"/>
      <w:numFmt w:val="bullet"/>
      <w:lvlText w:val=""/>
      <w:lvlJc w:val="left"/>
      <w:pPr>
        <w:ind w:left="2637" w:hanging="360"/>
      </w:pPr>
      <w:rPr>
        <w:rFonts w:ascii="Wingdings" w:hAnsi="Wingdings" w:hint="default"/>
      </w:rPr>
    </w:lvl>
  </w:abstractNum>
  <w:abstractNum w:abstractNumId="7" w15:restartNumberingAfterBreak="0">
    <w:nsid w:val="2A8869A1"/>
    <w:multiLevelType w:val="hybridMultilevel"/>
    <w:tmpl w:val="2898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C37F0"/>
    <w:multiLevelType w:val="multilevel"/>
    <w:tmpl w:val="4426FB7C"/>
    <w:lvl w:ilvl="0">
      <w:start w:val="1"/>
      <w:numFmt w:val="decimal"/>
      <w:lvlText w:val="%1"/>
      <w:lvlJc w:val="left"/>
      <w:pPr>
        <w:ind w:left="3"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509" w:hanging="720"/>
      </w:pPr>
      <w:rPr>
        <w:rFonts w:hint="default"/>
      </w:rPr>
    </w:lvl>
    <w:lvl w:ilvl="3">
      <w:start w:val="1"/>
      <w:numFmt w:val="decimal"/>
      <w:isLgl/>
      <w:lvlText w:val="%1.%2.%3.%4"/>
      <w:lvlJc w:val="left"/>
      <w:pPr>
        <w:ind w:left="582"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521" w:hanging="1440"/>
      </w:pPr>
      <w:rPr>
        <w:rFonts w:hint="default"/>
      </w:rPr>
    </w:lvl>
    <w:lvl w:ilvl="7">
      <w:start w:val="1"/>
      <w:numFmt w:val="decimal"/>
      <w:isLgl/>
      <w:lvlText w:val="%1.%2.%3.%4.%5.%6.%7.%8"/>
      <w:lvlJc w:val="left"/>
      <w:pPr>
        <w:ind w:left="1594" w:hanging="1440"/>
      </w:pPr>
      <w:rPr>
        <w:rFonts w:hint="default"/>
      </w:rPr>
    </w:lvl>
    <w:lvl w:ilvl="8">
      <w:start w:val="1"/>
      <w:numFmt w:val="decimal"/>
      <w:isLgl/>
      <w:lvlText w:val="%1.%2.%3.%4.%5.%6.%7.%8.%9"/>
      <w:lvlJc w:val="left"/>
      <w:pPr>
        <w:ind w:left="2027" w:hanging="1800"/>
      </w:pPr>
      <w:rPr>
        <w:rFonts w:hint="default"/>
      </w:rPr>
    </w:lvl>
  </w:abstractNum>
  <w:abstractNum w:abstractNumId="9" w15:restartNumberingAfterBreak="0">
    <w:nsid w:val="346D065A"/>
    <w:multiLevelType w:val="multilevel"/>
    <w:tmpl w:val="8794D58A"/>
    <w:lvl w:ilvl="0">
      <w:start w:val="1"/>
      <w:numFmt w:val="decimal"/>
      <w:lvlText w:val="%1."/>
      <w:lvlJc w:val="left"/>
      <w:pPr>
        <w:ind w:left="76" w:hanging="360"/>
      </w:pPr>
      <w:rPr>
        <w:rFonts w:hint="default"/>
        <w:sz w:val="24"/>
        <w:szCs w:val="24"/>
      </w:rPr>
    </w:lvl>
    <w:lvl w:ilvl="1">
      <w:start w:val="2"/>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0" w15:restartNumberingAfterBreak="0">
    <w:nsid w:val="3DED6EDB"/>
    <w:multiLevelType w:val="hybridMultilevel"/>
    <w:tmpl w:val="5FB0658C"/>
    <w:lvl w:ilvl="0" w:tplc="0C09000B">
      <w:start w:val="1"/>
      <w:numFmt w:val="bullet"/>
      <w:lvlText w:val=""/>
      <w:lvlJc w:val="left"/>
      <w:pPr>
        <w:ind w:left="1854" w:hanging="360"/>
      </w:pPr>
      <w:rPr>
        <w:rFonts w:ascii="Wingdings" w:hAnsi="Wingdings" w:hint="default"/>
      </w:rPr>
    </w:lvl>
    <w:lvl w:ilvl="1" w:tplc="10A27B6A">
      <w:start w:val="1"/>
      <w:numFmt w:val="bullet"/>
      <w:pStyle w:val="NormalsubbulletlistL2"/>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3E8127D0"/>
    <w:multiLevelType w:val="hybridMultilevel"/>
    <w:tmpl w:val="F2F2ED3C"/>
    <w:lvl w:ilvl="0" w:tplc="D8DE4F6C">
      <w:start w:val="1"/>
      <w:numFmt w:val="bullet"/>
      <w:pStyle w:val="Normalarrowbullets"/>
      <w:lvlText w:val=""/>
      <w:lvlJc w:val="left"/>
      <w:pPr>
        <w:ind w:left="-981" w:hanging="360"/>
      </w:pPr>
      <w:rPr>
        <w:rFonts w:ascii="Wingdings" w:hAnsi="Wingdings" w:hint="default"/>
      </w:rPr>
    </w:lvl>
    <w:lvl w:ilvl="1" w:tplc="0C090003" w:tentative="1">
      <w:start w:val="1"/>
      <w:numFmt w:val="bullet"/>
      <w:lvlText w:val="o"/>
      <w:lvlJc w:val="left"/>
      <w:pPr>
        <w:ind w:left="-261" w:hanging="360"/>
      </w:pPr>
      <w:rPr>
        <w:rFonts w:ascii="Courier New" w:hAnsi="Courier New" w:cs="Courier New" w:hint="default"/>
      </w:rPr>
    </w:lvl>
    <w:lvl w:ilvl="2" w:tplc="0C090005" w:tentative="1">
      <w:start w:val="1"/>
      <w:numFmt w:val="bullet"/>
      <w:lvlText w:val=""/>
      <w:lvlJc w:val="left"/>
      <w:pPr>
        <w:ind w:left="459" w:hanging="360"/>
      </w:pPr>
      <w:rPr>
        <w:rFonts w:ascii="Wingdings" w:hAnsi="Wingdings" w:hint="default"/>
      </w:rPr>
    </w:lvl>
    <w:lvl w:ilvl="3" w:tplc="0C090001" w:tentative="1">
      <w:start w:val="1"/>
      <w:numFmt w:val="bullet"/>
      <w:lvlText w:val=""/>
      <w:lvlJc w:val="left"/>
      <w:pPr>
        <w:ind w:left="1179" w:hanging="360"/>
      </w:pPr>
      <w:rPr>
        <w:rFonts w:ascii="Symbol" w:hAnsi="Symbol" w:hint="default"/>
      </w:rPr>
    </w:lvl>
    <w:lvl w:ilvl="4" w:tplc="0C090003" w:tentative="1">
      <w:start w:val="1"/>
      <w:numFmt w:val="bullet"/>
      <w:lvlText w:val="o"/>
      <w:lvlJc w:val="left"/>
      <w:pPr>
        <w:ind w:left="1899" w:hanging="360"/>
      </w:pPr>
      <w:rPr>
        <w:rFonts w:ascii="Courier New" w:hAnsi="Courier New" w:cs="Courier New" w:hint="default"/>
      </w:rPr>
    </w:lvl>
    <w:lvl w:ilvl="5" w:tplc="0C090005" w:tentative="1">
      <w:start w:val="1"/>
      <w:numFmt w:val="bullet"/>
      <w:lvlText w:val=""/>
      <w:lvlJc w:val="left"/>
      <w:pPr>
        <w:ind w:left="2619" w:hanging="360"/>
      </w:pPr>
      <w:rPr>
        <w:rFonts w:ascii="Wingdings" w:hAnsi="Wingdings" w:hint="default"/>
      </w:rPr>
    </w:lvl>
    <w:lvl w:ilvl="6" w:tplc="0C090001" w:tentative="1">
      <w:start w:val="1"/>
      <w:numFmt w:val="bullet"/>
      <w:lvlText w:val=""/>
      <w:lvlJc w:val="left"/>
      <w:pPr>
        <w:ind w:left="3339" w:hanging="360"/>
      </w:pPr>
      <w:rPr>
        <w:rFonts w:ascii="Symbol" w:hAnsi="Symbol" w:hint="default"/>
      </w:rPr>
    </w:lvl>
    <w:lvl w:ilvl="7" w:tplc="0C090003" w:tentative="1">
      <w:start w:val="1"/>
      <w:numFmt w:val="bullet"/>
      <w:lvlText w:val="o"/>
      <w:lvlJc w:val="left"/>
      <w:pPr>
        <w:ind w:left="4059" w:hanging="360"/>
      </w:pPr>
      <w:rPr>
        <w:rFonts w:ascii="Courier New" w:hAnsi="Courier New" w:cs="Courier New" w:hint="default"/>
      </w:rPr>
    </w:lvl>
    <w:lvl w:ilvl="8" w:tplc="0C090005" w:tentative="1">
      <w:start w:val="1"/>
      <w:numFmt w:val="bullet"/>
      <w:lvlText w:val=""/>
      <w:lvlJc w:val="left"/>
      <w:pPr>
        <w:ind w:left="4779" w:hanging="360"/>
      </w:pPr>
      <w:rPr>
        <w:rFonts w:ascii="Wingdings" w:hAnsi="Wingdings" w:hint="default"/>
      </w:rPr>
    </w:lvl>
  </w:abstractNum>
  <w:abstractNum w:abstractNumId="12" w15:restartNumberingAfterBreak="0">
    <w:nsid w:val="444E3689"/>
    <w:multiLevelType w:val="hybridMultilevel"/>
    <w:tmpl w:val="EC7AB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EF56F5"/>
    <w:multiLevelType w:val="hybridMultilevel"/>
    <w:tmpl w:val="3FC85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6E7359"/>
    <w:multiLevelType w:val="hybridMultilevel"/>
    <w:tmpl w:val="D4DCA91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6798119A"/>
    <w:multiLevelType w:val="hybridMultilevel"/>
    <w:tmpl w:val="F9D86C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10"/>
  </w:num>
  <w:num w:numId="4">
    <w:abstractNumId w:val="11"/>
  </w:num>
  <w:num w:numId="5">
    <w:abstractNumId w:val="4"/>
  </w:num>
  <w:num w:numId="6">
    <w:abstractNumId w:val="6"/>
  </w:num>
  <w:num w:numId="7">
    <w:abstractNumId w:val="5"/>
  </w:num>
  <w:num w:numId="8">
    <w:abstractNumId w:val="15"/>
  </w:num>
  <w:num w:numId="9">
    <w:abstractNumId w:val="0"/>
  </w:num>
  <w:num w:numId="10">
    <w:abstractNumId w:val="14"/>
  </w:num>
  <w:num w:numId="11">
    <w:abstractNumId w:val="2"/>
  </w:num>
  <w:num w:numId="12">
    <w:abstractNumId w:val="7"/>
  </w:num>
  <w:num w:numId="13">
    <w:abstractNumId w:val="8"/>
  </w:num>
  <w:num w:numId="14">
    <w:abstractNumId w:val="9"/>
  </w:num>
  <w:num w:numId="15">
    <w:abstractNumId w:val="6"/>
  </w:num>
  <w:num w:numId="16">
    <w:abstractNumId w:val="6"/>
  </w:num>
  <w:num w:numId="17">
    <w:abstractNumId w:val="6"/>
  </w:num>
  <w:num w:numId="18">
    <w:abstractNumId w:val="6"/>
  </w:num>
  <w:num w:numId="19">
    <w:abstractNumId w:val="6"/>
  </w:num>
  <w:num w:numId="20">
    <w:abstractNumId w:val="13"/>
  </w:num>
  <w:num w:numId="21">
    <w:abstractNumId w:val="12"/>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45"/>
    <w:rsid w:val="000017D6"/>
    <w:rsid w:val="00004728"/>
    <w:rsid w:val="000053AD"/>
    <w:rsid w:val="00005A1E"/>
    <w:rsid w:val="00007790"/>
    <w:rsid w:val="0001083E"/>
    <w:rsid w:val="00014FDE"/>
    <w:rsid w:val="00015D98"/>
    <w:rsid w:val="000240F5"/>
    <w:rsid w:val="00024D01"/>
    <w:rsid w:val="00026D37"/>
    <w:rsid w:val="00026EE5"/>
    <w:rsid w:val="000340F5"/>
    <w:rsid w:val="00044D33"/>
    <w:rsid w:val="00046FEE"/>
    <w:rsid w:val="000630E8"/>
    <w:rsid w:val="00065910"/>
    <w:rsid w:val="00065FE8"/>
    <w:rsid w:val="000712A6"/>
    <w:rsid w:val="0007151C"/>
    <w:rsid w:val="000717C4"/>
    <w:rsid w:val="00071E83"/>
    <w:rsid w:val="000721C1"/>
    <w:rsid w:val="00072A1D"/>
    <w:rsid w:val="00074F6F"/>
    <w:rsid w:val="00075539"/>
    <w:rsid w:val="00076C5D"/>
    <w:rsid w:val="00077BC0"/>
    <w:rsid w:val="000840E1"/>
    <w:rsid w:val="00090454"/>
    <w:rsid w:val="00091A8C"/>
    <w:rsid w:val="00095BCA"/>
    <w:rsid w:val="00095F02"/>
    <w:rsid w:val="0009678F"/>
    <w:rsid w:val="00097806"/>
    <w:rsid w:val="000A21F5"/>
    <w:rsid w:val="000A3AF5"/>
    <w:rsid w:val="000A515D"/>
    <w:rsid w:val="000A57A2"/>
    <w:rsid w:val="000B378A"/>
    <w:rsid w:val="000B3BD4"/>
    <w:rsid w:val="000B6E5C"/>
    <w:rsid w:val="000C140C"/>
    <w:rsid w:val="000C400B"/>
    <w:rsid w:val="000D02F3"/>
    <w:rsid w:val="000D16C7"/>
    <w:rsid w:val="000D26E6"/>
    <w:rsid w:val="000D2995"/>
    <w:rsid w:val="000D6E1F"/>
    <w:rsid w:val="000D7BCE"/>
    <w:rsid w:val="000E1E38"/>
    <w:rsid w:val="000E5420"/>
    <w:rsid w:val="000E6AD7"/>
    <w:rsid w:val="00100D81"/>
    <w:rsid w:val="0010126B"/>
    <w:rsid w:val="00101E74"/>
    <w:rsid w:val="0010378D"/>
    <w:rsid w:val="00104B06"/>
    <w:rsid w:val="00106482"/>
    <w:rsid w:val="00107BC5"/>
    <w:rsid w:val="00111889"/>
    <w:rsid w:val="00115D51"/>
    <w:rsid w:val="00115EE2"/>
    <w:rsid w:val="00116A72"/>
    <w:rsid w:val="001241CB"/>
    <w:rsid w:val="00132277"/>
    <w:rsid w:val="00140CB7"/>
    <w:rsid w:val="00141050"/>
    <w:rsid w:val="00142C0D"/>
    <w:rsid w:val="001470E2"/>
    <w:rsid w:val="001524B8"/>
    <w:rsid w:val="00155C6F"/>
    <w:rsid w:val="00156083"/>
    <w:rsid w:val="0016330F"/>
    <w:rsid w:val="00165B7D"/>
    <w:rsid w:val="00167F15"/>
    <w:rsid w:val="00170A21"/>
    <w:rsid w:val="00175453"/>
    <w:rsid w:val="0017681E"/>
    <w:rsid w:val="0018082B"/>
    <w:rsid w:val="001809F8"/>
    <w:rsid w:val="00181F80"/>
    <w:rsid w:val="0018578D"/>
    <w:rsid w:val="00191D22"/>
    <w:rsid w:val="001937C8"/>
    <w:rsid w:val="00195734"/>
    <w:rsid w:val="001A1D19"/>
    <w:rsid w:val="001A2FBB"/>
    <w:rsid w:val="001A44A9"/>
    <w:rsid w:val="001B1891"/>
    <w:rsid w:val="001B278B"/>
    <w:rsid w:val="001B3484"/>
    <w:rsid w:val="001B45D0"/>
    <w:rsid w:val="001B5207"/>
    <w:rsid w:val="001C0EF3"/>
    <w:rsid w:val="001C2C73"/>
    <w:rsid w:val="001C51DA"/>
    <w:rsid w:val="001C69AC"/>
    <w:rsid w:val="001D3A92"/>
    <w:rsid w:val="001D3DA9"/>
    <w:rsid w:val="001D4DA4"/>
    <w:rsid w:val="001D67FC"/>
    <w:rsid w:val="001D7FA4"/>
    <w:rsid w:val="001E00F8"/>
    <w:rsid w:val="001E1C04"/>
    <w:rsid w:val="001E5816"/>
    <w:rsid w:val="001F3531"/>
    <w:rsid w:val="001F4098"/>
    <w:rsid w:val="001F5910"/>
    <w:rsid w:val="001F5C99"/>
    <w:rsid w:val="002017DF"/>
    <w:rsid w:val="0020299B"/>
    <w:rsid w:val="00202E98"/>
    <w:rsid w:val="002055FB"/>
    <w:rsid w:val="00205B3E"/>
    <w:rsid w:val="0021059E"/>
    <w:rsid w:val="002129E3"/>
    <w:rsid w:val="00213387"/>
    <w:rsid w:val="0021579D"/>
    <w:rsid w:val="002272E7"/>
    <w:rsid w:val="002277F2"/>
    <w:rsid w:val="00232CDE"/>
    <w:rsid w:val="00233A8C"/>
    <w:rsid w:val="0024129F"/>
    <w:rsid w:val="002414C7"/>
    <w:rsid w:val="00243011"/>
    <w:rsid w:val="00243676"/>
    <w:rsid w:val="002458B6"/>
    <w:rsid w:val="002466AD"/>
    <w:rsid w:val="00247B3E"/>
    <w:rsid w:val="002507BB"/>
    <w:rsid w:val="00251966"/>
    <w:rsid w:val="002536D6"/>
    <w:rsid w:val="002557E7"/>
    <w:rsid w:val="002570D9"/>
    <w:rsid w:val="00260E84"/>
    <w:rsid w:val="00262D0E"/>
    <w:rsid w:val="00264152"/>
    <w:rsid w:val="00265CF0"/>
    <w:rsid w:val="00266B81"/>
    <w:rsid w:val="002703D3"/>
    <w:rsid w:val="002708F2"/>
    <w:rsid w:val="00271067"/>
    <w:rsid w:val="002711FD"/>
    <w:rsid w:val="0027397F"/>
    <w:rsid w:val="002748BD"/>
    <w:rsid w:val="00276449"/>
    <w:rsid w:val="00281382"/>
    <w:rsid w:val="002879F7"/>
    <w:rsid w:val="0029072B"/>
    <w:rsid w:val="00292533"/>
    <w:rsid w:val="00293297"/>
    <w:rsid w:val="002935B5"/>
    <w:rsid w:val="002A0436"/>
    <w:rsid w:val="002A2A27"/>
    <w:rsid w:val="002A4DD5"/>
    <w:rsid w:val="002A4DF1"/>
    <w:rsid w:val="002A74E9"/>
    <w:rsid w:val="002A7A21"/>
    <w:rsid w:val="002B3646"/>
    <w:rsid w:val="002B67BA"/>
    <w:rsid w:val="002C6B30"/>
    <w:rsid w:val="002C72CB"/>
    <w:rsid w:val="002D0623"/>
    <w:rsid w:val="002D1F0F"/>
    <w:rsid w:val="002D276C"/>
    <w:rsid w:val="002D454C"/>
    <w:rsid w:val="002D4B98"/>
    <w:rsid w:val="002D7108"/>
    <w:rsid w:val="002E1018"/>
    <w:rsid w:val="002E1533"/>
    <w:rsid w:val="002F3C8A"/>
    <w:rsid w:val="002F7F27"/>
    <w:rsid w:val="003032C5"/>
    <w:rsid w:val="00303B3A"/>
    <w:rsid w:val="00304813"/>
    <w:rsid w:val="00304AB4"/>
    <w:rsid w:val="0030583E"/>
    <w:rsid w:val="00305A1F"/>
    <w:rsid w:val="00306284"/>
    <w:rsid w:val="00306C8E"/>
    <w:rsid w:val="003139B5"/>
    <w:rsid w:val="00314EB6"/>
    <w:rsid w:val="00321700"/>
    <w:rsid w:val="003229E2"/>
    <w:rsid w:val="003239EA"/>
    <w:rsid w:val="0032655E"/>
    <w:rsid w:val="0032690E"/>
    <w:rsid w:val="00330454"/>
    <w:rsid w:val="003326F7"/>
    <w:rsid w:val="00334101"/>
    <w:rsid w:val="00334D22"/>
    <w:rsid w:val="00335B92"/>
    <w:rsid w:val="00337613"/>
    <w:rsid w:val="0034540B"/>
    <w:rsid w:val="0034541D"/>
    <w:rsid w:val="0034658F"/>
    <w:rsid w:val="00353F5C"/>
    <w:rsid w:val="00355D76"/>
    <w:rsid w:val="003600CD"/>
    <w:rsid w:val="00361390"/>
    <w:rsid w:val="003615A6"/>
    <w:rsid w:val="00364087"/>
    <w:rsid w:val="003671EB"/>
    <w:rsid w:val="00374163"/>
    <w:rsid w:val="00374BD5"/>
    <w:rsid w:val="00376FCC"/>
    <w:rsid w:val="0038205D"/>
    <w:rsid w:val="003825CF"/>
    <w:rsid w:val="003842B5"/>
    <w:rsid w:val="00386514"/>
    <w:rsid w:val="00387221"/>
    <w:rsid w:val="0038723C"/>
    <w:rsid w:val="00387566"/>
    <w:rsid w:val="00390C74"/>
    <w:rsid w:val="00396773"/>
    <w:rsid w:val="00397052"/>
    <w:rsid w:val="003973AF"/>
    <w:rsid w:val="003A0C0E"/>
    <w:rsid w:val="003A1592"/>
    <w:rsid w:val="003A56EC"/>
    <w:rsid w:val="003A5831"/>
    <w:rsid w:val="003A5D84"/>
    <w:rsid w:val="003A5DFB"/>
    <w:rsid w:val="003A6C43"/>
    <w:rsid w:val="003B0135"/>
    <w:rsid w:val="003B091E"/>
    <w:rsid w:val="003B2620"/>
    <w:rsid w:val="003B6EB5"/>
    <w:rsid w:val="003B7ECD"/>
    <w:rsid w:val="003C4EFA"/>
    <w:rsid w:val="003D0E3E"/>
    <w:rsid w:val="003D6699"/>
    <w:rsid w:val="003E1881"/>
    <w:rsid w:val="003E2166"/>
    <w:rsid w:val="003E329B"/>
    <w:rsid w:val="003E6A76"/>
    <w:rsid w:val="003F1213"/>
    <w:rsid w:val="003F17B2"/>
    <w:rsid w:val="003F59E0"/>
    <w:rsid w:val="003F71A8"/>
    <w:rsid w:val="00404022"/>
    <w:rsid w:val="00405906"/>
    <w:rsid w:val="004060D1"/>
    <w:rsid w:val="0040734E"/>
    <w:rsid w:val="004110E7"/>
    <w:rsid w:val="0041209A"/>
    <w:rsid w:val="004124DD"/>
    <w:rsid w:val="00413EDE"/>
    <w:rsid w:val="00415870"/>
    <w:rsid w:val="00420B68"/>
    <w:rsid w:val="00421444"/>
    <w:rsid w:val="00421F78"/>
    <w:rsid w:val="004249D5"/>
    <w:rsid w:val="00430A06"/>
    <w:rsid w:val="00436DE5"/>
    <w:rsid w:val="0044384B"/>
    <w:rsid w:val="004533D3"/>
    <w:rsid w:val="00453548"/>
    <w:rsid w:val="00454602"/>
    <w:rsid w:val="00461B20"/>
    <w:rsid w:val="00464F9A"/>
    <w:rsid w:val="004658B6"/>
    <w:rsid w:val="00467658"/>
    <w:rsid w:val="00467C6B"/>
    <w:rsid w:val="004704BB"/>
    <w:rsid w:val="0047607A"/>
    <w:rsid w:val="00477FC2"/>
    <w:rsid w:val="00480EF2"/>
    <w:rsid w:val="0048176F"/>
    <w:rsid w:val="00481953"/>
    <w:rsid w:val="00481D94"/>
    <w:rsid w:val="00490805"/>
    <w:rsid w:val="004933C0"/>
    <w:rsid w:val="004A2FFB"/>
    <w:rsid w:val="004B1051"/>
    <w:rsid w:val="004B149D"/>
    <w:rsid w:val="004B1B63"/>
    <w:rsid w:val="004B283C"/>
    <w:rsid w:val="004B387E"/>
    <w:rsid w:val="004B4400"/>
    <w:rsid w:val="004B4498"/>
    <w:rsid w:val="004C5285"/>
    <w:rsid w:val="004C5ABA"/>
    <w:rsid w:val="004C7A0E"/>
    <w:rsid w:val="004C7F05"/>
    <w:rsid w:val="004D1155"/>
    <w:rsid w:val="004D1311"/>
    <w:rsid w:val="004D5B1D"/>
    <w:rsid w:val="004D6846"/>
    <w:rsid w:val="004E071D"/>
    <w:rsid w:val="004E0BEB"/>
    <w:rsid w:val="004E0CEF"/>
    <w:rsid w:val="004E3814"/>
    <w:rsid w:val="004F06FE"/>
    <w:rsid w:val="004F2080"/>
    <w:rsid w:val="004F28E6"/>
    <w:rsid w:val="005032E6"/>
    <w:rsid w:val="00514625"/>
    <w:rsid w:val="00516291"/>
    <w:rsid w:val="00522C56"/>
    <w:rsid w:val="00523250"/>
    <w:rsid w:val="0052475B"/>
    <w:rsid w:val="0052545F"/>
    <w:rsid w:val="005274A3"/>
    <w:rsid w:val="005315C4"/>
    <w:rsid w:val="005337E0"/>
    <w:rsid w:val="005350EE"/>
    <w:rsid w:val="00535CC6"/>
    <w:rsid w:val="005369A9"/>
    <w:rsid w:val="00540307"/>
    <w:rsid w:val="005421B0"/>
    <w:rsid w:val="0054625F"/>
    <w:rsid w:val="00547F9F"/>
    <w:rsid w:val="005548BB"/>
    <w:rsid w:val="00561C12"/>
    <w:rsid w:val="0056337D"/>
    <w:rsid w:val="00563683"/>
    <w:rsid w:val="00564ED4"/>
    <w:rsid w:val="005662B1"/>
    <w:rsid w:val="00576B11"/>
    <w:rsid w:val="005804C3"/>
    <w:rsid w:val="00584A0D"/>
    <w:rsid w:val="005859F6"/>
    <w:rsid w:val="00595D6B"/>
    <w:rsid w:val="00595F05"/>
    <w:rsid w:val="005A077D"/>
    <w:rsid w:val="005A206F"/>
    <w:rsid w:val="005A4F6D"/>
    <w:rsid w:val="005A68D6"/>
    <w:rsid w:val="005A7CCA"/>
    <w:rsid w:val="005A7DEB"/>
    <w:rsid w:val="005B3DAC"/>
    <w:rsid w:val="005B46EE"/>
    <w:rsid w:val="005C200F"/>
    <w:rsid w:val="005C3F22"/>
    <w:rsid w:val="005C4DD8"/>
    <w:rsid w:val="005D43A4"/>
    <w:rsid w:val="005E259B"/>
    <w:rsid w:val="005E431F"/>
    <w:rsid w:val="005E7BA6"/>
    <w:rsid w:val="005F108A"/>
    <w:rsid w:val="005F6735"/>
    <w:rsid w:val="005F7DCC"/>
    <w:rsid w:val="00601D94"/>
    <w:rsid w:val="00611CF9"/>
    <w:rsid w:val="006141B0"/>
    <w:rsid w:val="00615371"/>
    <w:rsid w:val="00620D5D"/>
    <w:rsid w:val="00625AD0"/>
    <w:rsid w:val="00626024"/>
    <w:rsid w:val="00632CB6"/>
    <w:rsid w:val="00633601"/>
    <w:rsid w:val="00634E57"/>
    <w:rsid w:val="006377CB"/>
    <w:rsid w:val="00643AFF"/>
    <w:rsid w:val="006470AA"/>
    <w:rsid w:val="00647A26"/>
    <w:rsid w:val="00647C86"/>
    <w:rsid w:val="00650AAF"/>
    <w:rsid w:val="0065115B"/>
    <w:rsid w:val="0065308F"/>
    <w:rsid w:val="00654A0A"/>
    <w:rsid w:val="00655A62"/>
    <w:rsid w:val="0065657A"/>
    <w:rsid w:val="006573BB"/>
    <w:rsid w:val="00660D3A"/>
    <w:rsid w:val="00663184"/>
    <w:rsid w:val="0066517D"/>
    <w:rsid w:val="00667519"/>
    <w:rsid w:val="00670706"/>
    <w:rsid w:val="00671B02"/>
    <w:rsid w:val="00672681"/>
    <w:rsid w:val="00672B3D"/>
    <w:rsid w:val="0067461B"/>
    <w:rsid w:val="00676702"/>
    <w:rsid w:val="00676D74"/>
    <w:rsid w:val="00677AEB"/>
    <w:rsid w:val="00680A2F"/>
    <w:rsid w:val="00683CA9"/>
    <w:rsid w:val="00683CB8"/>
    <w:rsid w:val="00696688"/>
    <w:rsid w:val="006A1E33"/>
    <w:rsid w:val="006A7E5C"/>
    <w:rsid w:val="006B209A"/>
    <w:rsid w:val="006B55A8"/>
    <w:rsid w:val="006B5FD5"/>
    <w:rsid w:val="006C13C4"/>
    <w:rsid w:val="006C28F6"/>
    <w:rsid w:val="006C7AF8"/>
    <w:rsid w:val="006D0073"/>
    <w:rsid w:val="006D081A"/>
    <w:rsid w:val="006D476B"/>
    <w:rsid w:val="006D719F"/>
    <w:rsid w:val="006E13E1"/>
    <w:rsid w:val="006E43E3"/>
    <w:rsid w:val="006E5681"/>
    <w:rsid w:val="006F00EF"/>
    <w:rsid w:val="006F0E0B"/>
    <w:rsid w:val="006F1BA5"/>
    <w:rsid w:val="006F22CB"/>
    <w:rsid w:val="006F6761"/>
    <w:rsid w:val="006F6799"/>
    <w:rsid w:val="0070044D"/>
    <w:rsid w:val="0070538C"/>
    <w:rsid w:val="007059E8"/>
    <w:rsid w:val="007131A2"/>
    <w:rsid w:val="007134CE"/>
    <w:rsid w:val="00717611"/>
    <w:rsid w:val="007214A6"/>
    <w:rsid w:val="0072286E"/>
    <w:rsid w:val="007265AB"/>
    <w:rsid w:val="007325BB"/>
    <w:rsid w:val="00733023"/>
    <w:rsid w:val="007368E6"/>
    <w:rsid w:val="007405E2"/>
    <w:rsid w:val="00740C48"/>
    <w:rsid w:val="0074133F"/>
    <w:rsid w:val="007426D3"/>
    <w:rsid w:val="00744B6B"/>
    <w:rsid w:val="0074591B"/>
    <w:rsid w:val="00750293"/>
    <w:rsid w:val="00764874"/>
    <w:rsid w:val="0076656D"/>
    <w:rsid w:val="007666ED"/>
    <w:rsid w:val="0077261F"/>
    <w:rsid w:val="00773A3A"/>
    <w:rsid w:val="0077527B"/>
    <w:rsid w:val="00775D40"/>
    <w:rsid w:val="007767DE"/>
    <w:rsid w:val="00777011"/>
    <w:rsid w:val="00785283"/>
    <w:rsid w:val="0078589D"/>
    <w:rsid w:val="00786022"/>
    <w:rsid w:val="007932FF"/>
    <w:rsid w:val="0079460C"/>
    <w:rsid w:val="007957C8"/>
    <w:rsid w:val="007A3646"/>
    <w:rsid w:val="007A4D65"/>
    <w:rsid w:val="007A5885"/>
    <w:rsid w:val="007A5FFD"/>
    <w:rsid w:val="007B255D"/>
    <w:rsid w:val="007B7B47"/>
    <w:rsid w:val="007C57C2"/>
    <w:rsid w:val="007C58B9"/>
    <w:rsid w:val="007C71AF"/>
    <w:rsid w:val="007C752E"/>
    <w:rsid w:val="007D5282"/>
    <w:rsid w:val="007D692C"/>
    <w:rsid w:val="007D73C6"/>
    <w:rsid w:val="007E3A12"/>
    <w:rsid w:val="007E5F00"/>
    <w:rsid w:val="007E7FE5"/>
    <w:rsid w:val="007F1CC0"/>
    <w:rsid w:val="007F66CE"/>
    <w:rsid w:val="007F7234"/>
    <w:rsid w:val="008000EC"/>
    <w:rsid w:val="00800523"/>
    <w:rsid w:val="00803550"/>
    <w:rsid w:val="0080628A"/>
    <w:rsid w:val="008065D3"/>
    <w:rsid w:val="00807270"/>
    <w:rsid w:val="008123CD"/>
    <w:rsid w:val="00817CAE"/>
    <w:rsid w:val="00821425"/>
    <w:rsid w:val="00822A3B"/>
    <w:rsid w:val="00823C0C"/>
    <w:rsid w:val="008246BA"/>
    <w:rsid w:val="008363D3"/>
    <w:rsid w:val="0083782A"/>
    <w:rsid w:val="00843B83"/>
    <w:rsid w:val="00850C27"/>
    <w:rsid w:val="00853B05"/>
    <w:rsid w:val="00854F45"/>
    <w:rsid w:val="00855CE0"/>
    <w:rsid w:val="00856CBC"/>
    <w:rsid w:val="00860669"/>
    <w:rsid w:val="008607D5"/>
    <w:rsid w:val="008621B0"/>
    <w:rsid w:val="0086363F"/>
    <w:rsid w:val="00864B2D"/>
    <w:rsid w:val="00873D85"/>
    <w:rsid w:val="0087580D"/>
    <w:rsid w:val="00881104"/>
    <w:rsid w:val="00882EA7"/>
    <w:rsid w:val="00883626"/>
    <w:rsid w:val="00884CC6"/>
    <w:rsid w:val="008861A2"/>
    <w:rsid w:val="008873F9"/>
    <w:rsid w:val="008876F9"/>
    <w:rsid w:val="00890590"/>
    <w:rsid w:val="00893044"/>
    <w:rsid w:val="008930A8"/>
    <w:rsid w:val="00893CFA"/>
    <w:rsid w:val="008959BB"/>
    <w:rsid w:val="00897FB8"/>
    <w:rsid w:val="008A480A"/>
    <w:rsid w:val="008B23B4"/>
    <w:rsid w:val="008B265B"/>
    <w:rsid w:val="008B36A2"/>
    <w:rsid w:val="008B4BC6"/>
    <w:rsid w:val="008C0D24"/>
    <w:rsid w:val="008C3B29"/>
    <w:rsid w:val="008C4F10"/>
    <w:rsid w:val="008C5FD7"/>
    <w:rsid w:val="008D1951"/>
    <w:rsid w:val="008D3C4D"/>
    <w:rsid w:val="008E21CC"/>
    <w:rsid w:val="008E4625"/>
    <w:rsid w:val="008F1158"/>
    <w:rsid w:val="008F1C35"/>
    <w:rsid w:val="008F38F7"/>
    <w:rsid w:val="008F5117"/>
    <w:rsid w:val="008F5D6C"/>
    <w:rsid w:val="008F6603"/>
    <w:rsid w:val="008F7DF6"/>
    <w:rsid w:val="009016DB"/>
    <w:rsid w:val="00902C00"/>
    <w:rsid w:val="00912AA6"/>
    <w:rsid w:val="0091499E"/>
    <w:rsid w:val="00915499"/>
    <w:rsid w:val="00916DF2"/>
    <w:rsid w:val="0091724D"/>
    <w:rsid w:val="00917606"/>
    <w:rsid w:val="00920396"/>
    <w:rsid w:val="00925353"/>
    <w:rsid w:val="00925585"/>
    <w:rsid w:val="00927A3E"/>
    <w:rsid w:val="00932B77"/>
    <w:rsid w:val="009365F4"/>
    <w:rsid w:val="00942161"/>
    <w:rsid w:val="00945E95"/>
    <w:rsid w:val="009524F1"/>
    <w:rsid w:val="00953D3C"/>
    <w:rsid w:val="00961C8E"/>
    <w:rsid w:val="00962577"/>
    <w:rsid w:val="009636BD"/>
    <w:rsid w:val="009669A3"/>
    <w:rsid w:val="00967EFE"/>
    <w:rsid w:val="00967F8E"/>
    <w:rsid w:val="00972731"/>
    <w:rsid w:val="00976AA8"/>
    <w:rsid w:val="00977119"/>
    <w:rsid w:val="00977469"/>
    <w:rsid w:val="00977E0B"/>
    <w:rsid w:val="009811ED"/>
    <w:rsid w:val="009818B5"/>
    <w:rsid w:val="00981C84"/>
    <w:rsid w:val="00982540"/>
    <w:rsid w:val="009833DF"/>
    <w:rsid w:val="0098460E"/>
    <w:rsid w:val="00984949"/>
    <w:rsid w:val="00984F28"/>
    <w:rsid w:val="009926FF"/>
    <w:rsid w:val="00996AD4"/>
    <w:rsid w:val="009A2723"/>
    <w:rsid w:val="009A30D1"/>
    <w:rsid w:val="009A3633"/>
    <w:rsid w:val="009A4B44"/>
    <w:rsid w:val="009A585B"/>
    <w:rsid w:val="009A7095"/>
    <w:rsid w:val="009B0F0D"/>
    <w:rsid w:val="009B2E9F"/>
    <w:rsid w:val="009B3363"/>
    <w:rsid w:val="009C7225"/>
    <w:rsid w:val="009D20FB"/>
    <w:rsid w:val="009D40D6"/>
    <w:rsid w:val="009D655A"/>
    <w:rsid w:val="009E40D5"/>
    <w:rsid w:val="009E470A"/>
    <w:rsid w:val="009E49D7"/>
    <w:rsid w:val="009E566F"/>
    <w:rsid w:val="009F133E"/>
    <w:rsid w:val="009F2D40"/>
    <w:rsid w:val="009F3850"/>
    <w:rsid w:val="009F5D81"/>
    <w:rsid w:val="009F680E"/>
    <w:rsid w:val="009F711C"/>
    <w:rsid w:val="00A0043C"/>
    <w:rsid w:val="00A00E2B"/>
    <w:rsid w:val="00A01B45"/>
    <w:rsid w:val="00A03BC4"/>
    <w:rsid w:val="00A05A89"/>
    <w:rsid w:val="00A062FA"/>
    <w:rsid w:val="00A067C5"/>
    <w:rsid w:val="00A10408"/>
    <w:rsid w:val="00A1653A"/>
    <w:rsid w:val="00A16859"/>
    <w:rsid w:val="00A168A4"/>
    <w:rsid w:val="00A16974"/>
    <w:rsid w:val="00A16CB8"/>
    <w:rsid w:val="00A20C94"/>
    <w:rsid w:val="00A250EF"/>
    <w:rsid w:val="00A2535A"/>
    <w:rsid w:val="00A25C37"/>
    <w:rsid w:val="00A26675"/>
    <w:rsid w:val="00A27084"/>
    <w:rsid w:val="00A312D6"/>
    <w:rsid w:val="00A31BF3"/>
    <w:rsid w:val="00A325F3"/>
    <w:rsid w:val="00A37550"/>
    <w:rsid w:val="00A413DF"/>
    <w:rsid w:val="00A447A8"/>
    <w:rsid w:val="00A44FED"/>
    <w:rsid w:val="00A45D88"/>
    <w:rsid w:val="00A45F68"/>
    <w:rsid w:val="00A464A5"/>
    <w:rsid w:val="00A47743"/>
    <w:rsid w:val="00A54B4A"/>
    <w:rsid w:val="00A6309C"/>
    <w:rsid w:val="00A644F6"/>
    <w:rsid w:val="00A64B9F"/>
    <w:rsid w:val="00A656E4"/>
    <w:rsid w:val="00A65D97"/>
    <w:rsid w:val="00A716B0"/>
    <w:rsid w:val="00A720DD"/>
    <w:rsid w:val="00A72589"/>
    <w:rsid w:val="00A7419C"/>
    <w:rsid w:val="00A741A7"/>
    <w:rsid w:val="00A76160"/>
    <w:rsid w:val="00A77ABC"/>
    <w:rsid w:val="00A8012D"/>
    <w:rsid w:val="00A8135A"/>
    <w:rsid w:val="00A838B1"/>
    <w:rsid w:val="00A86A48"/>
    <w:rsid w:val="00A86D31"/>
    <w:rsid w:val="00A90DBF"/>
    <w:rsid w:val="00A95FEE"/>
    <w:rsid w:val="00AA1101"/>
    <w:rsid w:val="00AA19BB"/>
    <w:rsid w:val="00AA1D2B"/>
    <w:rsid w:val="00AA1F98"/>
    <w:rsid w:val="00AA32C4"/>
    <w:rsid w:val="00AA474D"/>
    <w:rsid w:val="00AA5ADF"/>
    <w:rsid w:val="00AA6DD9"/>
    <w:rsid w:val="00AA78B4"/>
    <w:rsid w:val="00AB1E14"/>
    <w:rsid w:val="00AB28DD"/>
    <w:rsid w:val="00AC340C"/>
    <w:rsid w:val="00AD0DC8"/>
    <w:rsid w:val="00AD11A8"/>
    <w:rsid w:val="00AD1F98"/>
    <w:rsid w:val="00AD2BBA"/>
    <w:rsid w:val="00AD3CAA"/>
    <w:rsid w:val="00AD5231"/>
    <w:rsid w:val="00AD69DF"/>
    <w:rsid w:val="00AD7FC9"/>
    <w:rsid w:val="00AE10A4"/>
    <w:rsid w:val="00AE4073"/>
    <w:rsid w:val="00AE504A"/>
    <w:rsid w:val="00AF3476"/>
    <w:rsid w:val="00AF4B8E"/>
    <w:rsid w:val="00B02625"/>
    <w:rsid w:val="00B02D83"/>
    <w:rsid w:val="00B04729"/>
    <w:rsid w:val="00B0474E"/>
    <w:rsid w:val="00B055FA"/>
    <w:rsid w:val="00B0646D"/>
    <w:rsid w:val="00B068FF"/>
    <w:rsid w:val="00B073F0"/>
    <w:rsid w:val="00B12F14"/>
    <w:rsid w:val="00B14C0D"/>
    <w:rsid w:val="00B160BA"/>
    <w:rsid w:val="00B23B75"/>
    <w:rsid w:val="00B2401E"/>
    <w:rsid w:val="00B24E7B"/>
    <w:rsid w:val="00B26282"/>
    <w:rsid w:val="00B26350"/>
    <w:rsid w:val="00B26E54"/>
    <w:rsid w:val="00B274C5"/>
    <w:rsid w:val="00B311A8"/>
    <w:rsid w:val="00B3314B"/>
    <w:rsid w:val="00B354B8"/>
    <w:rsid w:val="00B42D7A"/>
    <w:rsid w:val="00B43EDB"/>
    <w:rsid w:val="00B43FFD"/>
    <w:rsid w:val="00B541B6"/>
    <w:rsid w:val="00B56EF3"/>
    <w:rsid w:val="00B63997"/>
    <w:rsid w:val="00B65F39"/>
    <w:rsid w:val="00B67794"/>
    <w:rsid w:val="00B67BC7"/>
    <w:rsid w:val="00B751AE"/>
    <w:rsid w:val="00B76975"/>
    <w:rsid w:val="00B76EB2"/>
    <w:rsid w:val="00B8058E"/>
    <w:rsid w:val="00B81B50"/>
    <w:rsid w:val="00B82E79"/>
    <w:rsid w:val="00B82F8E"/>
    <w:rsid w:val="00B8365C"/>
    <w:rsid w:val="00B8389F"/>
    <w:rsid w:val="00B8776D"/>
    <w:rsid w:val="00B87795"/>
    <w:rsid w:val="00B921D1"/>
    <w:rsid w:val="00BA03F1"/>
    <w:rsid w:val="00BA2082"/>
    <w:rsid w:val="00BA2FB1"/>
    <w:rsid w:val="00BA3191"/>
    <w:rsid w:val="00BA3416"/>
    <w:rsid w:val="00BA67D8"/>
    <w:rsid w:val="00BA7794"/>
    <w:rsid w:val="00BB13B8"/>
    <w:rsid w:val="00BC2C9C"/>
    <w:rsid w:val="00BC4146"/>
    <w:rsid w:val="00BC5138"/>
    <w:rsid w:val="00BD06C7"/>
    <w:rsid w:val="00BD667B"/>
    <w:rsid w:val="00BD6AA5"/>
    <w:rsid w:val="00BE0472"/>
    <w:rsid w:val="00BE08C6"/>
    <w:rsid w:val="00BE35F2"/>
    <w:rsid w:val="00BE4052"/>
    <w:rsid w:val="00BE4BDE"/>
    <w:rsid w:val="00BE6417"/>
    <w:rsid w:val="00BE6CB5"/>
    <w:rsid w:val="00BE7C76"/>
    <w:rsid w:val="00BE7E68"/>
    <w:rsid w:val="00BF475A"/>
    <w:rsid w:val="00BF4E92"/>
    <w:rsid w:val="00BF540B"/>
    <w:rsid w:val="00BF5705"/>
    <w:rsid w:val="00BF5DAE"/>
    <w:rsid w:val="00C04776"/>
    <w:rsid w:val="00C04985"/>
    <w:rsid w:val="00C073F6"/>
    <w:rsid w:val="00C117FA"/>
    <w:rsid w:val="00C12EDD"/>
    <w:rsid w:val="00C1336E"/>
    <w:rsid w:val="00C156F4"/>
    <w:rsid w:val="00C32104"/>
    <w:rsid w:val="00C32137"/>
    <w:rsid w:val="00C34993"/>
    <w:rsid w:val="00C4365C"/>
    <w:rsid w:val="00C4442D"/>
    <w:rsid w:val="00C45B9D"/>
    <w:rsid w:val="00C51F48"/>
    <w:rsid w:val="00C520E7"/>
    <w:rsid w:val="00C55A05"/>
    <w:rsid w:val="00C62232"/>
    <w:rsid w:val="00C63EC2"/>
    <w:rsid w:val="00C66716"/>
    <w:rsid w:val="00C74B20"/>
    <w:rsid w:val="00C75F6A"/>
    <w:rsid w:val="00C813CA"/>
    <w:rsid w:val="00C83723"/>
    <w:rsid w:val="00C846B5"/>
    <w:rsid w:val="00C84F9C"/>
    <w:rsid w:val="00C929FF"/>
    <w:rsid w:val="00C93BE4"/>
    <w:rsid w:val="00C96CBC"/>
    <w:rsid w:val="00C97583"/>
    <w:rsid w:val="00CA0134"/>
    <w:rsid w:val="00CA5093"/>
    <w:rsid w:val="00CA6A61"/>
    <w:rsid w:val="00CA6EA1"/>
    <w:rsid w:val="00CA7B13"/>
    <w:rsid w:val="00CB25EF"/>
    <w:rsid w:val="00CB2F46"/>
    <w:rsid w:val="00CB66A9"/>
    <w:rsid w:val="00CC20F7"/>
    <w:rsid w:val="00CC7826"/>
    <w:rsid w:val="00CD3292"/>
    <w:rsid w:val="00CD6EED"/>
    <w:rsid w:val="00CE082F"/>
    <w:rsid w:val="00CE125D"/>
    <w:rsid w:val="00CF3AFF"/>
    <w:rsid w:val="00CF502B"/>
    <w:rsid w:val="00D117C6"/>
    <w:rsid w:val="00D12393"/>
    <w:rsid w:val="00D13892"/>
    <w:rsid w:val="00D17172"/>
    <w:rsid w:val="00D212FC"/>
    <w:rsid w:val="00D2191D"/>
    <w:rsid w:val="00D21FAB"/>
    <w:rsid w:val="00D22C4E"/>
    <w:rsid w:val="00D25E55"/>
    <w:rsid w:val="00D3056C"/>
    <w:rsid w:val="00D31533"/>
    <w:rsid w:val="00D32BDF"/>
    <w:rsid w:val="00D33FBD"/>
    <w:rsid w:val="00D3561E"/>
    <w:rsid w:val="00D37270"/>
    <w:rsid w:val="00D4044D"/>
    <w:rsid w:val="00D42AFA"/>
    <w:rsid w:val="00D46787"/>
    <w:rsid w:val="00D4687B"/>
    <w:rsid w:val="00D4798B"/>
    <w:rsid w:val="00D53726"/>
    <w:rsid w:val="00D55386"/>
    <w:rsid w:val="00D5546F"/>
    <w:rsid w:val="00D5715A"/>
    <w:rsid w:val="00D5777C"/>
    <w:rsid w:val="00D6069E"/>
    <w:rsid w:val="00D720CE"/>
    <w:rsid w:val="00D741E6"/>
    <w:rsid w:val="00D74DB0"/>
    <w:rsid w:val="00D74EA2"/>
    <w:rsid w:val="00D766C8"/>
    <w:rsid w:val="00D80839"/>
    <w:rsid w:val="00D95BB8"/>
    <w:rsid w:val="00D9650D"/>
    <w:rsid w:val="00DA001C"/>
    <w:rsid w:val="00DB0FA4"/>
    <w:rsid w:val="00DB1C6E"/>
    <w:rsid w:val="00DB1E14"/>
    <w:rsid w:val="00DB247F"/>
    <w:rsid w:val="00DB306E"/>
    <w:rsid w:val="00DB6BC6"/>
    <w:rsid w:val="00DB722C"/>
    <w:rsid w:val="00DB769F"/>
    <w:rsid w:val="00DC02AF"/>
    <w:rsid w:val="00DC0D8C"/>
    <w:rsid w:val="00DC1C6B"/>
    <w:rsid w:val="00DC1CEA"/>
    <w:rsid w:val="00DC2893"/>
    <w:rsid w:val="00DC75A2"/>
    <w:rsid w:val="00DD2F9B"/>
    <w:rsid w:val="00DD486E"/>
    <w:rsid w:val="00DD4ED0"/>
    <w:rsid w:val="00DD57E5"/>
    <w:rsid w:val="00DE5F30"/>
    <w:rsid w:val="00DF0588"/>
    <w:rsid w:val="00DF2F63"/>
    <w:rsid w:val="00E00DA1"/>
    <w:rsid w:val="00E041FC"/>
    <w:rsid w:val="00E06015"/>
    <w:rsid w:val="00E124D2"/>
    <w:rsid w:val="00E16FD9"/>
    <w:rsid w:val="00E177C9"/>
    <w:rsid w:val="00E17F10"/>
    <w:rsid w:val="00E20002"/>
    <w:rsid w:val="00E21C47"/>
    <w:rsid w:val="00E2796E"/>
    <w:rsid w:val="00E30490"/>
    <w:rsid w:val="00E31A9F"/>
    <w:rsid w:val="00E31D37"/>
    <w:rsid w:val="00E3331F"/>
    <w:rsid w:val="00E33FA6"/>
    <w:rsid w:val="00E379CE"/>
    <w:rsid w:val="00E37A2A"/>
    <w:rsid w:val="00E40EC8"/>
    <w:rsid w:val="00E42147"/>
    <w:rsid w:val="00E4351B"/>
    <w:rsid w:val="00E5276D"/>
    <w:rsid w:val="00E5362F"/>
    <w:rsid w:val="00E540EF"/>
    <w:rsid w:val="00E64132"/>
    <w:rsid w:val="00E656AA"/>
    <w:rsid w:val="00E66AF7"/>
    <w:rsid w:val="00E66E57"/>
    <w:rsid w:val="00E67AA9"/>
    <w:rsid w:val="00E72DA1"/>
    <w:rsid w:val="00E74F50"/>
    <w:rsid w:val="00E810E9"/>
    <w:rsid w:val="00E87EBD"/>
    <w:rsid w:val="00E90F09"/>
    <w:rsid w:val="00E917FF"/>
    <w:rsid w:val="00E926D8"/>
    <w:rsid w:val="00E9315D"/>
    <w:rsid w:val="00EA2D05"/>
    <w:rsid w:val="00EA4E6A"/>
    <w:rsid w:val="00EA7483"/>
    <w:rsid w:val="00EC4679"/>
    <w:rsid w:val="00ED0F1F"/>
    <w:rsid w:val="00ED29AE"/>
    <w:rsid w:val="00ED4988"/>
    <w:rsid w:val="00ED60EB"/>
    <w:rsid w:val="00ED659F"/>
    <w:rsid w:val="00ED6926"/>
    <w:rsid w:val="00ED6A04"/>
    <w:rsid w:val="00EE60A9"/>
    <w:rsid w:val="00EF20C4"/>
    <w:rsid w:val="00EF27B8"/>
    <w:rsid w:val="00EF30AD"/>
    <w:rsid w:val="00F0092D"/>
    <w:rsid w:val="00F029BC"/>
    <w:rsid w:val="00F04C83"/>
    <w:rsid w:val="00F11E24"/>
    <w:rsid w:val="00F14EA8"/>
    <w:rsid w:val="00F223C3"/>
    <w:rsid w:val="00F249BD"/>
    <w:rsid w:val="00F307B0"/>
    <w:rsid w:val="00F327AA"/>
    <w:rsid w:val="00F34447"/>
    <w:rsid w:val="00F37112"/>
    <w:rsid w:val="00F379CB"/>
    <w:rsid w:val="00F46347"/>
    <w:rsid w:val="00F46666"/>
    <w:rsid w:val="00F503A0"/>
    <w:rsid w:val="00F5060D"/>
    <w:rsid w:val="00F5106D"/>
    <w:rsid w:val="00F515C3"/>
    <w:rsid w:val="00F515D5"/>
    <w:rsid w:val="00F5464D"/>
    <w:rsid w:val="00F555B5"/>
    <w:rsid w:val="00F5620E"/>
    <w:rsid w:val="00F56436"/>
    <w:rsid w:val="00F5698D"/>
    <w:rsid w:val="00F5732E"/>
    <w:rsid w:val="00F62F42"/>
    <w:rsid w:val="00F66155"/>
    <w:rsid w:val="00F7188D"/>
    <w:rsid w:val="00F73878"/>
    <w:rsid w:val="00F806B2"/>
    <w:rsid w:val="00F82F7D"/>
    <w:rsid w:val="00F830E6"/>
    <w:rsid w:val="00F83E1D"/>
    <w:rsid w:val="00F84B11"/>
    <w:rsid w:val="00F878BF"/>
    <w:rsid w:val="00F90F1E"/>
    <w:rsid w:val="00F93EB7"/>
    <w:rsid w:val="00F95EBF"/>
    <w:rsid w:val="00F95F7E"/>
    <w:rsid w:val="00F9679C"/>
    <w:rsid w:val="00FA0B5E"/>
    <w:rsid w:val="00FA142A"/>
    <w:rsid w:val="00FA19B5"/>
    <w:rsid w:val="00FA2D43"/>
    <w:rsid w:val="00FA4543"/>
    <w:rsid w:val="00FA59BC"/>
    <w:rsid w:val="00FB2938"/>
    <w:rsid w:val="00FB67D5"/>
    <w:rsid w:val="00FB6AC4"/>
    <w:rsid w:val="00FC031D"/>
    <w:rsid w:val="00FC06A1"/>
    <w:rsid w:val="00FC623D"/>
    <w:rsid w:val="00FC6340"/>
    <w:rsid w:val="00FC721F"/>
    <w:rsid w:val="00FD143C"/>
    <w:rsid w:val="00FD16CC"/>
    <w:rsid w:val="00FD590C"/>
    <w:rsid w:val="00FE2AE3"/>
    <w:rsid w:val="00FE4099"/>
    <w:rsid w:val="00FE5468"/>
    <w:rsid w:val="00FF07B4"/>
    <w:rsid w:val="00FF189D"/>
    <w:rsid w:val="00FF4692"/>
    <w:rsid w:val="00FF6EB4"/>
    <w:rsid w:val="00FF7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36902A"/>
  <w15:chartTrackingRefBased/>
  <w15:docId w15:val="{B2AC23DE-A53D-45B5-9011-70DE9E73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Body Text" w:uiPriority="1"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13"/>
    <w:pPr>
      <w:spacing w:before="180" w:line="260" w:lineRule="exact"/>
      <w:ind w:left="567"/>
    </w:pPr>
    <w:rPr>
      <w:szCs w:val="22"/>
      <w:lang w:eastAsia="en-US"/>
    </w:rPr>
  </w:style>
  <w:style w:type="paragraph" w:styleId="Heading1">
    <w:name w:val="heading 1"/>
    <w:basedOn w:val="Normal"/>
    <w:next w:val="Normal"/>
    <w:link w:val="Heading1Char"/>
    <w:uiPriority w:val="9"/>
    <w:qFormat/>
    <w:rsid w:val="00337613"/>
    <w:pPr>
      <w:keepNext/>
      <w:keepLines/>
      <w:pBdr>
        <w:bottom w:val="single" w:sz="8" w:space="7" w:color="auto"/>
      </w:pBdr>
      <w:spacing w:before="0" w:after="600" w:line="360" w:lineRule="exact"/>
      <w:ind w:left="0"/>
      <w:outlineLvl w:val="0"/>
    </w:pPr>
    <w:rPr>
      <w:rFonts w:eastAsia="Times New Roman"/>
      <w:b/>
      <w:bCs/>
      <w:spacing w:val="-4"/>
      <w:sz w:val="36"/>
      <w:szCs w:val="28"/>
    </w:rPr>
  </w:style>
  <w:style w:type="paragraph" w:styleId="Heading2">
    <w:name w:val="heading 2"/>
    <w:basedOn w:val="Normal"/>
    <w:next w:val="Normal"/>
    <w:link w:val="Heading2Char"/>
    <w:uiPriority w:val="9"/>
    <w:qFormat/>
    <w:rsid w:val="00337613"/>
    <w:pPr>
      <w:keepNext/>
      <w:keepLines/>
      <w:spacing w:before="360" w:after="60" w:line="360" w:lineRule="exact"/>
      <w:ind w:left="0"/>
      <w:outlineLvl w:val="1"/>
    </w:pPr>
    <w:rPr>
      <w:rFonts w:eastAsia="Times New Roman"/>
      <w:b/>
      <w:bCs/>
      <w:sz w:val="30"/>
      <w:szCs w:val="26"/>
    </w:rPr>
  </w:style>
  <w:style w:type="paragraph" w:styleId="Heading3">
    <w:name w:val="heading 3"/>
    <w:basedOn w:val="Normal"/>
    <w:next w:val="Normal"/>
    <w:link w:val="Heading3Char"/>
    <w:uiPriority w:val="9"/>
    <w:qFormat/>
    <w:rsid w:val="00AE504A"/>
    <w:pPr>
      <w:keepNext/>
      <w:keepLines/>
      <w:spacing w:before="240" w:after="60" w:line="320" w:lineRule="exact"/>
      <w:ind w:left="924" w:hanging="357"/>
      <w:outlineLvl w:val="2"/>
    </w:pPr>
    <w:rPr>
      <w:rFonts w:eastAsia="Times New Roman"/>
      <w:b/>
      <w:bCs/>
      <w:sz w:val="27"/>
    </w:rPr>
  </w:style>
  <w:style w:type="paragraph" w:styleId="Heading4">
    <w:name w:val="heading 4"/>
    <w:basedOn w:val="Normal"/>
    <w:next w:val="Normal"/>
    <w:link w:val="Heading4Char"/>
    <w:uiPriority w:val="9"/>
    <w:qFormat/>
    <w:rsid w:val="00337613"/>
    <w:pPr>
      <w:keepNext/>
      <w:keepLines/>
      <w:spacing w:after="60" w:line="290" w:lineRule="exact"/>
      <w:outlineLvl w:val="3"/>
    </w:pPr>
    <w:rPr>
      <w:rFonts w:eastAsia="Times New Roman"/>
      <w:b/>
      <w:bCs/>
      <w:iCs/>
      <w:sz w:val="23"/>
    </w:rPr>
  </w:style>
  <w:style w:type="paragraph" w:styleId="Heading5">
    <w:name w:val="heading 5"/>
    <w:basedOn w:val="Normal"/>
    <w:next w:val="Normal"/>
    <w:link w:val="Heading5Char"/>
    <w:uiPriority w:val="9"/>
    <w:qFormat/>
    <w:rsid w:val="00337613"/>
    <w:pPr>
      <w:keepNext/>
      <w:keepLines/>
      <w:spacing w:after="60" w:line="270" w:lineRule="exact"/>
      <w:outlineLvl w:val="4"/>
    </w:pPr>
    <w:rPr>
      <w:rFonts w:eastAsia="Times New Roman"/>
      <w:b/>
      <w:sz w:val="21"/>
    </w:rPr>
  </w:style>
  <w:style w:type="paragraph" w:styleId="Heading6">
    <w:name w:val="heading 6"/>
    <w:basedOn w:val="Normal"/>
    <w:next w:val="Normal"/>
    <w:link w:val="Heading6Char"/>
    <w:uiPriority w:val="9"/>
    <w:qFormat/>
    <w:rsid w:val="00337613"/>
    <w:pPr>
      <w:keepNext/>
      <w:keepLines/>
      <w:outlineLvl w:val="5"/>
    </w:pPr>
    <w:rPr>
      <w:rFonts w:eastAsia="Times New Roman"/>
      <w:b/>
      <w:i/>
      <w:iCs/>
    </w:rPr>
  </w:style>
  <w:style w:type="paragraph" w:styleId="Heading8">
    <w:name w:val="heading 8"/>
    <w:basedOn w:val="Normal"/>
    <w:next w:val="Normal"/>
    <w:link w:val="Heading8Char"/>
    <w:uiPriority w:val="9"/>
    <w:semiHidden/>
    <w:qFormat/>
    <w:rsid w:val="00337613"/>
    <w:pPr>
      <w:keepNext/>
      <w:keepLines/>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qFormat/>
    <w:rsid w:val="00337613"/>
    <w:pPr>
      <w:keepNext/>
      <w:keepLines/>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42D7A"/>
    <w:pPr>
      <w:framePr w:w="9639" w:h="2268" w:hRule="exact" w:hSpace="181" w:wrap="around" w:hAnchor="page" w:xAlign="center" w:yAlign="bottom"/>
      <w:ind w:left="2880"/>
    </w:pPr>
    <w:rPr>
      <w:rFonts w:ascii="Arial" w:hAnsi="Arial" w:cs="Arial"/>
      <w:szCs w:val="24"/>
    </w:rPr>
  </w:style>
  <w:style w:type="paragraph" w:customStyle="1" w:styleId="Default">
    <w:name w:val="Default"/>
    <w:rsid w:val="005A4F6D"/>
    <w:pPr>
      <w:autoSpaceDE w:val="0"/>
      <w:autoSpaceDN w:val="0"/>
      <w:adjustRightInd w:val="0"/>
      <w:spacing w:after="200" w:line="2" w:lineRule="auto"/>
    </w:pPr>
    <w:rPr>
      <w:color w:val="000000"/>
      <w:sz w:val="24"/>
      <w:szCs w:val="24"/>
    </w:rPr>
  </w:style>
  <w:style w:type="paragraph" w:styleId="ListParagraph">
    <w:name w:val="List Paragraph"/>
    <w:basedOn w:val="Normal"/>
    <w:link w:val="ListParagraphChar"/>
    <w:uiPriority w:val="34"/>
    <w:qFormat/>
    <w:rsid w:val="00337613"/>
    <w:pPr>
      <w:ind w:left="720"/>
      <w:contextualSpacing/>
    </w:pPr>
  </w:style>
  <w:style w:type="paragraph" w:styleId="BalloonText">
    <w:name w:val="Balloon Text"/>
    <w:basedOn w:val="Normal"/>
    <w:link w:val="BalloonTextChar"/>
    <w:rsid w:val="00420B68"/>
    <w:rPr>
      <w:rFonts w:ascii="Tahoma" w:hAnsi="Tahoma" w:cs="Tahoma"/>
      <w:sz w:val="16"/>
      <w:szCs w:val="16"/>
    </w:rPr>
  </w:style>
  <w:style w:type="character" w:customStyle="1" w:styleId="BalloonTextChar">
    <w:name w:val="Balloon Text Char"/>
    <w:link w:val="BalloonText"/>
    <w:rsid w:val="00420B68"/>
    <w:rPr>
      <w:rFonts w:ascii="Tahoma" w:hAnsi="Tahoma" w:cs="Tahoma"/>
      <w:sz w:val="16"/>
      <w:szCs w:val="16"/>
      <w:lang w:eastAsia="en-US"/>
    </w:rPr>
  </w:style>
  <w:style w:type="character" w:styleId="CommentReference">
    <w:name w:val="annotation reference"/>
    <w:uiPriority w:val="99"/>
    <w:rsid w:val="00EA7483"/>
    <w:rPr>
      <w:sz w:val="16"/>
      <w:szCs w:val="16"/>
    </w:rPr>
  </w:style>
  <w:style w:type="paragraph" w:styleId="CommentText">
    <w:name w:val="annotation text"/>
    <w:basedOn w:val="Normal"/>
    <w:link w:val="CommentTextChar"/>
    <w:uiPriority w:val="99"/>
    <w:rsid w:val="00EA7483"/>
  </w:style>
  <w:style w:type="character" w:customStyle="1" w:styleId="CommentTextChar">
    <w:name w:val="Comment Text Char"/>
    <w:link w:val="CommentText"/>
    <w:uiPriority w:val="99"/>
    <w:rsid w:val="00EA7483"/>
    <w:rPr>
      <w:lang w:eastAsia="en-US"/>
    </w:rPr>
  </w:style>
  <w:style w:type="paragraph" w:styleId="CommentSubject">
    <w:name w:val="annotation subject"/>
    <w:basedOn w:val="CommentText"/>
    <w:next w:val="CommentText"/>
    <w:link w:val="CommentSubjectChar"/>
    <w:rsid w:val="00EA7483"/>
    <w:rPr>
      <w:b/>
      <w:bCs/>
    </w:rPr>
  </w:style>
  <w:style w:type="character" w:customStyle="1" w:styleId="CommentSubjectChar">
    <w:name w:val="Comment Subject Char"/>
    <w:link w:val="CommentSubject"/>
    <w:rsid w:val="00EA7483"/>
    <w:rPr>
      <w:b/>
      <w:bCs/>
      <w:lang w:eastAsia="en-US"/>
    </w:rPr>
  </w:style>
  <w:style w:type="paragraph" w:styleId="FootnoteText">
    <w:name w:val="footnote text"/>
    <w:basedOn w:val="Normal"/>
    <w:link w:val="FootnoteTextChar"/>
    <w:uiPriority w:val="99"/>
    <w:rsid w:val="00A45D88"/>
    <w:pPr>
      <w:spacing w:before="60" w:line="220" w:lineRule="exact"/>
      <w:ind w:left="924" w:hanging="357"/>
    </w:pPr>
    <w:rPr>
      <w:sz w:val="16"/>
    </w:rPr>
  </w:style>
  <w:style w:type="character" w:customStyle="1" w:styleId="FootnoteTextChar">
    <w:name w:val="Footnote Text Char"/>
    <w:link w:val="FootnoteText"/>
    <w:uiPriority w:val="99"/>
    <w:rsid w:val="00A45D88"/>
    <w:rPr>
      <w:sz w:val="16"/>
    </w:rPr>
  </w:style>
  <w:style w:type="character" w:styleId="FootnoteReference">
    <w:name w:val="footnote reference"/>
    <w:uiPriority w:val="99"/>
    <w:rsid w:val="00DC2893"/>
    <w:rPr>
      <w:vertAlign w:val="superscript"/>
    </w:rPr>
  </w:style>
  <w:style w:type="table" w:styleId="TableGrid">
    <w:name w:val="Table Grid"/>
    <w:basedOn w:val="TableNormal"/>
    <w:uiPriority w:val="39"/>
    <w:rsid w:val="00BC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743"/>
    <w:pPr>
      <w:spacing w:after="200" w:line="2" w:lineRule="auto"/>
    </w:pPr>
    <w:rPr>
      <w:sz w:val="22"/>
      <w:szCs w:val="22"/>
      <w:lang w:eastAsia="en-US"/>
    </w:rPr>
  </w:style>
  <w:style w:type="paragraph" w:styleId="Title">
    <w:name w:val="Title"/>
    <w:basedOn w:val="Normal"/>
    <w:next w:val="Normal"/>
    <w:link w:val="TitleChar"/>
    <w:qFormat/>
    <w:rsid w:val="00AE504A"/>
    <w:pPr>
      <w:spacing w:before="0" w:after="480" w:line="480" w:lineRule="exact"/>
      <w:ind w:left="0"/>
    </w:pPr>
    <w:rPr>
      <w:rFonts w:eastAsia="Times New Roman"/>
      <w:b/>
      <w:spacing w:val="5"/>
      <w:kern w:val="28"/>
      <w:sz w:val="48"/>
      <w:szCs w:val="52"/>
    </w:rPr>
  </w:style>
  <w:style w:type="character" w:customStyle="1" w:styleId="TitleChar">
    <w:name w:val="Title Char"/>
    <w:link w:val="Title"/>
    <w:rsid w:val="00AE504A"/>
    <w:rPr>
      <w:rFonts w:eastAsia="Times New Roman" w:cs="Times New Roman"/>
      <w:b/>
      <w:spacing w:val="5"/>
      <w:kern w:val="28"/>
      <w:sz w:val="48"/>
      <w:szCs w:val="52"/>
    </w:rPr>
  </w:style>
  <w:style w:type="character" w:styleId="Hyperlink">
    <w:name w:val="Hyperlink"/>
    <w:uiPriority w:val="99"/>
    <w:rsid w:val="00A31BF3"/>
    <w:rPr>
      <w:color w:val="0000FF"/>
      <w:u w:val="single"/>
    </w:rPr>
  </w:style>
  <w:style w:type="character" w:customStyle="1" w:styleId="Heading1Char">
    <w:name w:val="Heading 1 Char"/>
    <w:link w:val="Heading1"/>
    <w:uiPriority w:val="9"/>
    <w:rsid w:val="00337613"/>
    <w:rPr>
      <w:rFonts w:eastAsia="Times New Roman" w:cs="Times New Roman"/>
      <w:b/>
      <w:bCs/>
      <w:spacing w:val="-4"/>
      <w:sz w:val="36"/>
      <w:szCs w:val="28"/>
    </w:rPr>
  </w:style>
  <w:style w:type="character" w:customStyle="1" w:styleId="Heading2Char">
    <w:name w:val="Heading 2 Char"/>
    <w:link w:val="Heading2"/>
    <w:uiPriority w:val="9"/>
    <w:rsid w:val="00337613"/>
    <w:rPr>
      <w:rFonts w:eastAsia="Times New Roman" w:cs="Times New Roman"/>
      <w:b/>
      <w:bCs/>
      <w:sz w:val="30"/>
      <w:szCs w:val="26"/>
    </w:rPr>
  </w:style>
  <w:style w:type="character" w:customStyle="1" w:styleId="Heading3Char">
    <w:name w:val="Heading 3 Char"/>
    <w:link w:val="Heading3"/>
    <w:uiPriority w:val="9"/>
    <w:rsid w:val="00AE504A"/>
    <w:rPr>
      <w:rFonts w:eastAsia="Times New Roman" w:cs="Times New Roman"/>
      <w:b/>
      <w:bCs/>
      <w:sz w:val="27"/>
    </w:rPr>
  </w:style>
  <w:style w:type="character" w:customStyle="1" w:styleId="Heading4Char">
    <w:name w:val="Heading 4 Char"/>
    <w:link w:val="Heading4"/>
    <w:uiPriority w:val="9"/>
    <w:rsid w:val="00337613"/>
    <w:rPr>
      <w:rFonts w:eastAsia="Times New Roman" w:cs="Times New Roman"/>
      <w:b/>
      <w:bCs/>
      <w:iCs/>
      <w:sz w:val="23"/>
    </w:rPr>
  </w:style>
  <w:style w:type="character" w:customStyle="1" w:styleId="Heading5Char">
    <w:name w:val="Heading 5 Char"/>
    <w:link w:val="Heading5"/>
    <w:uiPriority w:val="9"/>
    <w:rsid w:val="00337613"/>
    <w:rPr>
      <w:rFonts w:eastAsia="Times New Roman" w:cs="Times New Roman"/>
      <w:b/>
      <w:sz w:val="21"/>
    </w:rPr>
  </w:style>
  <w:style w:type="character" w:customStyle="1" w:styleId="Heading6Char">
    <w:name w:val="Heading 6 Char"/>
    <w:link w:val="Heading6"/>
    <w:uiPriority w:val="9"/>
    <w:rsid w:val="00337613"/>
    <w:rPr>
      <w:rFonts w:eastAsia="Times New Roman" w:cs="Times New Roman"/>
      <w:b/>
      <w:i/>
      <w:iCs/>
      <w:sz w:val="20"/>
    </w:rPr>
  </w:style>
  <w:style w:type="character" w:customStyle="1" w:styleId="Heading8Char">
    <w:name w:val="Heading 8 Char"/>
    <w:link w:val="Heading8"/>
    <w:uiPriority w:val="9"/>
    <w:semiHidden/>
    <w:rsid w:val="0033761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37613"/>
    <w:rPr>
      <w:rFonts w:ascii="Cambria" w:eastAsia="Times New Roman" w:hAnsi="Cambria" w:cs="Times New Roman"/>
      <w:i/>
      <w:iCs/>
      <w:color w:val="404040"/>
      <w:sz w:val="20"/>
      <w:szCs w:val="20"/>
    </w:rPr>
  </w:style>
  <w:style w:type="paragraph" w:styleId="Caption">
    <w:name w:val="caption"/>
    <w:basedOn w:val="Normal"/>
    <w:next w:val="Normal"/>
    <w:uiPriority w:val="35"/>
    <w:semiHidden/>
    <w:qFormat/>
    <w:rsid w:val="00337613"/>
    <w:pPr>
      <w:spacing w:before="0" w:after="200" w:line="240" w:lineRule="auto"/>
    </w:pPr>
    <w:rPr>
      <w:b/>
      <w:bCs/>
      <w:color w:val="4F81BD"/>
      <w:sz w:val="18"/>
      <w:szCs w:val="18"/>
    </w:rPr>
  </w:style>
  <w:style w:type="character" w:styleId="Strong">
    <w:name w:val="Strong"/>
    <w:uiPriority w:val="22"/>
    <w:qFormat/>
    <w:rsid w:val="00337613"/>
    <w:rPr>
      <w:b/>
      <w:bCs/>
    </w:rPr>
  </w:style>
  <w:style w:type="character" w:styleId="Emphasis">
    <w:name w:val="Emphasis"/>
    <w:uiPriority w:val="20"/>
    <w:qFormat/>
    <w:rsid w:val="00337613"/>
    <w:rPr>
      <w:i/>
      <w:iCs/>
    </w:rPr>
  </w:style>
  <w:style w:type="paragraph" w:styleId="NoSpacing">
    <w:name w:val="No Spacing"/>
    <w:uiPriority w:val="1"/>
    <w:qFormat/>
    <w:rsid w:val="00337613"/>
    <w:pPr>
      <w:ind w:left="567"/>
    </w:pPr>
    <w:rPr>
      <w:szCs w:val="22"/>
      <w:lang w:eastAsia="en-US"/>
    </w:rPr>
  </w:style>
  <w:style w:type="paragraph" w:styleId="TOCHeading">
    <w:name w:val="TOC Heading"/>
    <w:basedOn w:val="Heading1"/>
    <w:next w:val="Normal"/>
    <w:uiPriority w:val="39"/>
    <w:qFormat/>
    <w:rsid w:val="00337613"/>
    <w:pPr>
      <w:pBdr>
        <w:bottom w:val="none" w:sz="0" w:space="0" w:color="auto"/>
      </w:pBdr>
      <w:spacing w:before="480" w:after="0" w:line="260" w:lineRule="exact"/>
      <w:ind w:left="567"/>
      <w:outlineLvl w:val="9"/>
    </w:pPr>
    <w:rPr>
      <w:rFonts w:ascii="Cambria" w:hAnsi="Cambria"/>
      <w:color w:val="365F91"/>
      <w:spacing w:val="0"/>
      <w:sz w:val="28"/>
    </w:rPr>
  </w:style>
  <w:style w:type="paragraph" w:customStyle="1" w:styleId="Normal1stpara">
    <w:name w:val="Normal 1st para"/>
    <w:basedOn w:val="Normal"/>
    <w:qFormat/>
    <w:rsid w:val="00337613"/>
    <w:pPr>
      <w:spacing w:before="60"/>
    </w:pPr>
  </w:style>
  <w:style w:type="paragraph" w:customStyle="1" w:styleId="Normalbulletlist">
    <w:name w:val="Normal bullet list"/>
    <w:basedOn w:val="Normal"/>
    <w:qFormat/>
    <w:rsid w:val="00E87EBD"/>
    <w:pPr>
      <w:numPr>
        <w:numId w:val="6"/>
      </w:numPr>
      <w:tabs>
        <w:tab w:val="left" w:pos="924"/>
      </w:tabs>
      <w:spacing w:before="60"/>
    </w:pPr>
  </w:style>
  <w:style w:type="paragraph" w:customStyle="1" w:styleId="Normalnumberedlist">
    <w:name w:val="Normal numbered list"/>
    <w:basedOn w:val="Normalbulletlist"/>
    <w:qFormat/>
    <w:rsid w:val="00967EFE"/>
    <w:pPr>
      <w:numPr>
        <w:numId w:val="7"/>
      </w:numPr>
    </w:pPr>
  </w:style>
  <w:style w:type="paragraph" w:customStyle="1" w:styleId="Normalindentedtextnobullet">
    <w:name w:val="Normal indented text no bullet"/>
    <w:basedOn w:val="Normal1stpara"/>
    <w:qFormat/>
    <w:rsid w:val="00337613"/>
    <w:pPr>
      <w:ind w:left="851"/>
    </w:pPr>
  </w:style>
  <w:style w:type="paragraph" w:customStyle="1" w:styleId="Blockquotation">
    <w:name w:val="Block quotation"/>
    <w:basedOn w:val="Normal"/>
    <w:qFormat/>
    <w:rsid w:val="00337613"/>
    <w:pPr>
      <w:spacing w:before="60" w:line="240" w:lineRule="exact"/>
      <w:ind w:left="1134"/>
    </w:pPr>
    <w:rPr>
      <w:sz w:val="18"/>
    </w:rPr>
  </w:style>
  <w:style w:type="paragraph" w:customStyle="1" w:styleId="References1">
    <w:name w:val="References 1"/>
    <w:basedOn w:val="Normal"/>
    <w:qFormat/>
    <w:rsid w:val="00337613"/>
    <w:pPr>
      <w:ind w:hanging="567"/>
    </w:pPr>
  </w:style>
  <w:style w:type="paragraph" w:customStyle="1" w:styleId="References2">
    <w:name w:val="References 2"/>
    <w:basedOn w:val="References1"/>
    <w:qFormat/>
    <w:rsid w:val="00337613"/>
    <w:pPr>
      <w:spacing w:before="120"/>
    </w:pPr>
  </w:style>
  <w:style w:type="paragraph" w:customStyle="1" w:styleId="legislationL1">
    <w:name w:val="legislation L1"/>
    <w:basedOn w:val="Normal"/>
    <w:qFormat/>
    <w:rsid w:val="00337613"/>
    <w:pPr>
      <w:spacing w:before="120" w:line="240" w:lineRule="exact"/>
      <w:ind w:left="1418" w:right="1134" w:hanging="284"/>
    </w:pPr>
    <w:rPr>
      <w:sz w:val="18"/>
    </w:rPr>
  </w:style>
  <w:style w:type="paragraph" w:customStyle="1" w:styleId="legislationL2">
    <w:name w:val="legislation L2"/>
    <w:basedOn w:val="legislationL1"/>
    <w:qFormat/>
    <w:rsid w:val="00337613"/>
    <w:pPr>
      <w:spacing w:before="60"/>
      <w:ind w:left="1702"/>
    </w:pPr>
  </w:style>
  <w:style w:type="paragraph" w:customStyle="1" w:styleId="Publicationdate">
    <w:name w:val="Publication date"/>
    <w:basedOn w:val="Title"/>
    <w:qFormat/>
    <w:rsid w:val="00337613"/>
    <w:pPr>
      <w:spacing w:before="280" w:after="0" w:line="280" w:lineRule="exact"/>
    </w:pPr>
    <w:rPr>
      <w:sz w:val="24"/>
    </w:rPr>
  </w:style>
  <w:style w:type="paragraph" w:customStyle="1" w:styleId="Normalalist">
    <w:name w:val="Normal (a) list"/>
    <w:basedOn w:val="ListParagraph"/>
    <w:qFormat/>
    <w:rsid w:val="0041209A"/>
    <w:pPr>
      <w:numPr>
        <w:numId w:val="1"/>
      </w:numPr>
      <w:tabs>
        <w:tab w:val="left" w:pos="924"/>
      </w:tabs>
      <w:autoSpaceDE w:val="0"/>
      <w:autoSpaceDN w:val="0"/>
      <w:adjustRightInd w:val="0"/>
      <w:spacing w:before="60"/>
      <w:ind w:left="924" w:hanging="357"/>
      <w:contextualSpacing w:val="0"/>
    </w:pPr>
    <w:rPr>
      <w:lang w:eastAsia="en-AU"/>
    </w:rPr>
  </w:style>
  <w:style w:type="paragraph" w:customStyle="1" w:styleId="NormalbulletlistL2">
    <w:name w:val="Normal bullet list L2"/>
    <w:basedOn w:val="ListParagraph"/>
    <w:qFormat/>
    <w:rsid w:val="0041209A"/>
    <w:pPr>
      <w:numPr>
        <w:ilvl w:val="2"/>
        <w:numId w:val="5"/>
      </w:numPr>
      <w:tabs>
        <w:tab w:val="left" w:pos="1281"/>
      </w:tabs>
      <w:autoSpaceDE w:val="0"/>
      <w:autoSpaceDN w:val="0"/>
      <w:adjustRightInd w:val="0"/>
      <w:spacing w:before="60"/>
      <w:ind w:left="1281" w:hanging="357"/>
      <w:contextualSpacing w:val="0"/>
    </w:pPr>
    <w:rPr>
      <w:lang w:eastAsia="en-AU"/>
    </w:rPr>
  </w:style>
  <w:style w:type="paragraph" w:customStyle="1" w:styleId="Normalilist">
    <w:name w:val="Normal (i) list"/>
    <w:basedOn w:val="ListParagraph"/>
    <w:qFormat/>
    <w:rsid w:val="00AE504A"/>
    <w:pPr>
      <w:numPr>
        <w:numId w:val="2"/>
      </w:numPr>
      <w:tabs>
        <w:tab w:val="left" w:pos="924"/>
      </w:tabs>
      <w:autoSpaceDE w:val="0"/>
      <w:autoSpaceDN w:val="0"/>
      <w:adjustRightInd w:val="0"/>
      <w:spacing w:before="60"/>
      <w:ind w:left="924" w:hanging="357"/>
      <w:contextualSpacing w:val="0"/>
    </w:pPr>
    <w:rPr>
      <w:lang w:eastAsia="en-AU"/>
    </w:rPr>
  </w:style>
  <w:style w:type="paragraph" w:customStyle="1" w:styleId="NormalsubbulletlistL2">
    <w:name w:val="Normal sub bullet list L2"/>
    <w:basedOn w:val="ListParagraph"/>
    <w:qFormat/>
    <w:rsid w:val="00E87EBD"/>
    <w:pPr>
      <w:numPr>
        <w:ilvl w:val="1"/>
        <w:numId w:val="3"/>
      </w:numPr>
      <w:tabs>
        <w:tab w:val="left" w:pos="1281"/>
      </w:tabs>
      <w:autoSpaceDE w:val="0"/>
      <w:autoSpaceDN w:val="0"/>
      <w:adjustRightInd w:val="0"/>
      <w:spacing w:before="60"/>
      <w:ind w:left="1281" w:hanging="357"/>
      <w:contextualSpacing w:val="0"/>
    </w:pPr>
  </w:style>
  <w:style w:type="paragraph" w:customStyle="1" w:styleId="Normalarrowbullets">
    <w:name w:val="Normal arrow bullets"/>
    <w:basedOn w:val="ListParagraph"/>
    <w:qFormat/>
    <w:rsid w:val="00AE504A"/>
    <w:pPr>
      <w:numPr>
        <w:numId w:val="4"/>
      </w:numPr>
      <w:tabs>
        <w:tab w:val="left" w:pos="924"/>
      </w:tabs>
      <w:ind w:left="924" w:hanging="357"/>
      <w:contextualSpacing w:val="0"/>
    </w:pPr>
    <w:rPr>
      <w:color w:val="000000"/>
      <w:lang w:eastAsia="en-AU"/>
    </w:rPr>
  </w:style>
  <w:style w:type="paragraph" w:styleId="BodyText">
    <w:name w:val="Body Text"/>
    <w:basedOn w:val="Normal"/>
    <w:link w:val="BodyTextChar"/>
    <w:uiPriority w:val="1"/>
    <w:qFormat/>
    <w:rsid w:val="002D7108"/>
    <w:pPr>
      <w:widowControl w:val="0"/>
      <w:spacing w:before="0" w:line="240" w:lineRule="auto"/>
      <w:ind w:left="1584"/>
    </w:pPr>
    <w:rPr>
      <w:rFonts w:ascii="Arial" w:eastAsia="Arial" w:hAnsi="Arial"/>
      <w:sz w:val="21"/>
      <w:szCs w:val="21"/>
      <w:lang w:val="en-US"/>
    </w:rPr>
  </w:style>
  <w:style w:type="character" w:customStyle="1" w:styleId="BodyTextChar">
    <w:name w:val="Body Text Char"/>
    <w:link w:val="BodyText"/>
    <w:uiPriority w:val="1"/>
    <w:rsid w:val="002D7108"/>
    <w:rPr>
      <w:rFonts w:ascii="Arial" w:eastAsia="Arial" w:hAnsi="Arial"/>
      <w:sz w:val="21"/>
      <w:szCs w:val="21"/>
      <w:lang w:val="en-US" w:eastAsia="en-US"/>
    </w:rPr>
  </w:style>
  <w:style w:type="paragraph" w:styleId="Header">
    <w:name w:val="header"/>
    <w:basedOn w:val="Normal"/>
    <w:link w:val="HeaderChar"/>
    <w:uiPriority w:val="99"/>
    <w:rsid w:val="00E72DA1"/>
    <w:pPr>
      <w:tabs>
        <w:tab w:val="center" w:pos="4513"/>
        <w:tab w:val="right" w:pos="9026"/>
      </w:tabs>
    </w:pPr>
  </w:style>
  <w:style w:type="character" w:customStyle="1" w:styleId="HeaderChar">
    <w:name w:val="Header Char"/>
    <w:link w:val="Header"/>
    <w:uiPriority w:val="99"/>
    <w:rsid w:val="00E72DA1"/>
    <w:rPr>
      <w:szCs w:val="22"/>
      <w:lang w:eastAsia="en-US"/>
    </w:rPr>
  </w:style>
  <w:style w:type="paragraph" w:styleId="Footer">
    <w:name w:val="footer"/>
    <w:basedOn w:val="Normal"/>
    <w:link w:val="FooterChar"/>
    <w:uiPriority w:val="99"/>
    <w:rsid w:val="00E72DA1"/>
    <w:pPr>
      <w:tabs>
        <w:tab w:val="center" w:pos="4513"/>
        <w:tab w:val="right" w:pos="9026"/>
      </w:tabs>
    </w:pPr>
  </w:style>
  <w:style w:type="character" w:customStyle="1" w:styleId="FooterChar">
    <w:name w:val="Footer Char"/>
    <w:link w:val="Footer"/>
    <w:uiPriority w:val="99"/>
    <w:rsid w:val="00E72DA1"/>
    <w:rPr>
      <w:szCs w:val="22"/>
      <w:lang w:eastAsia="en-US"/>
    </w:rPr>
  </w:style>
  <w:style w:type="character" w:customStyle="1" w:styleId="ListParagraphChar">
    <w:name w:val="List Paragraph Char"/>
    <w:link w:val="ListParagraph"/>
    <w:uiPriority w:val="34"/>
    <w:rsid w:val="00680A2F"/>
    <w:rPr>
      <w:szCs w:val="22"/>
      <w:lang w:eastAsia="en-US"/>
    </w:rPr>
  </w:style>
  <w:style w:type="character" w:styleId="SubtleReference">
    <w:name w:val="Subtle Reference"/>
    <w:uiPriority w:val="31"/>
    <w:qFormat/>
    <w:rsid w:val="00D31533"/>
    <w:rPr>
      <w:smallCaps/>
      <w:color w:val="5A5A5A"/>
    </w:rPr>
  </w:style>
  <w:style w:type="paragraph" w:styleId="TOC1">
    <w:name w:val="toc 1"/>
    <w:basedOn w:val="Normal"/>
    <w:next w:val="Normal"/>
    <w:autoRedefine/>
    <w:uiPriority w:val="39"/>
    <w:rsid w:val="00786022"/>
    <w:pPr>
      <w:tabs>
        <w:tab w:val="right" w:leader="dot" w:pos="8296"/>
      </w:tabs>
      <w:ind w:left="0"/>
    </w:pPr>
  </w:style>
  <w:style w:type="paragraph" w:styleId="TOC3">
    <w:name w:val="toc 3"/>
    <w:basedOn w:val="Normal"/>
    <w:next w:val="Normal"/>
    <w:autoRedefine/>
    <w:uiPriority w:val="39"/>
    <w:rsid w:val="00FD16CC"/>
    <w:pPr>
      <w:ind w:left="400"/>
    </w:pPr>
  </w:style>
  <w:style w:type="paragraph" w:styleId="TOC4">
    <w:name w:val="toc 4"/>
    <w:basedOn w:val="Normal"/>
    <w:next w:val="Normal"/>
    <w:autoRedefine/>
    <w:uiPriority w:val="39"/>
    <w:rsid w:val="00786022"/>
    <w:pPr>
      <w:tabs>
        <w:tab w:val="right" w:leader="dot" w:pos="8296"/>
      </w:tabs>
      <w:ind w:left="600"/>
    </w:pPr>
  </w:style>
  <w:style w:type="paragraph" w:styleId="TOC2">
    <w:name w:val="toc 2"/>
    <w:basedOn w:val="Normal"/>
    <w:next w:val="Normal"/>
    <w:autoRedefine/>
    <w:uiPriority w:val="39"/>
    <w:rsid w:val="001D3DA9"/>
    <w:pPr>
      <w:tabs>
        <w:tab w:val="left" w:pos="709"/>
        <w:tab w:val="right" w:leader="dot" w:pos="4232"/>
      </w:tabs>
      <w:spacing w:before="120"/>
      <w:ind w:left="709" w:hanging="5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4231">
      <w:bodyDiv w:val="1"/>
      <w:marLeft w:val="0"/>
      <w:marRight w:val="0"/>
      <w:marTop w:val="0"/>
      <w:marBottom w:val="0"/>
      <w:divBdr>
        <w:top w:val="none" w:sz="0" w:space="0" w:color="auto"/>
        <w:left w:val="none" w:sz="0" w:space="0" w:color="auto"/>
        <w:bottom w:val="none" w:sz="0" w:space="0" w:color="auto"/>
        <w:right w:val="none" w:sz="0" w:space="0" w:color="auto"/>
      </w:divBdr>
    </w:div>
    <w:div w:id="516584465">
      <w:bodyDiv w:val="1"/>
      <w:marLeft w:val="0"/>
      <w:marRight w:val="0"/>
      <w:marTop w:val="0"/>
      <w:marBottom w:val="0"/>
      <w:divBdr>
        <w:top w:val="none" w:sz="0" w:space="0" w:color="auto"/>
        <w:left w:val="none" w:sz="0" w:space="0" w:color="auto"/>
        <w:bottom w:val="none" w:sz="0" w:space="0" w:color="auto"/>
        <w:right w:val="none" w:sz="0" w:space="0" w:color="auto"/>
      </w:divBdr>
    </w:div>
    <w:div w:id="880483977">
      <w:bodyDiv w:val="1"/>
      <w:marLeft w:val="0"/>
      <w:marRight w:val="0"/>
      <w:marTop w:val="0"/>
      <w:marBottom w:val="0"/>
      <w:divBdr>
        <w:top w:val="none" w:sz="0" w:space="0" w:color="auto"/>
        <w:left w:val="none" w:sz="0" w:space="0" w:color="auto"/>
        <w:bottom w:val="none" w:sz="0" w:space="0" w:color="auto"/>
        <w:right w:val="none" w:sz="0" w:space="0" w:color="auto"/>
      </w:divBdr>
    </w:div>
    <w:div w:id="20237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c.qld.gov.au/corruption/report-corrup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cc.qld.gov.au/corruption/information-for-the-public-sector/corruption-in-fo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B7ECDA90A4747BE1CCF60D7BAEF43" ma:contentTypeVersion="0" ma:contentTypeDescription="Create a new document." ma:contentTypeScope="" ma:versionID="3ecc6b056b56548969f674af46ee2896">
  <xsd:schema xmlns:xsd="http://www.w3.org/2001/XMLSchema" xmlns:xs="http://www.w3.org/2001/XMLSchema" xmlns:p="http://schemas.microsoft.com/office/2006/metadata/properties" targetNamespace="http://schemas.microsoft.com/office/2006/metadata/properties" ma:root="true" ma:fieldsID="ee4d8e2ae66acf7fb3e06f42ebbdc8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3458-4689-4127-A164-19883EB504DA}">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46A4C6A-26DD-49F9-B0EE-A4721963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83AF6B-44C2-4462-A52F-C53FC70A4D57}">
  <ds:schemaRefs>
    <ds:schemaRef ds:uri="http://schemas.microsoft.com/office/2006/metadata/longProperties"/>
  </ds:schemaRefs>
</ds:datastoreItem>
</file>

<file path=customXml/itemProps4.xml><?xml version="1.0" encoding="utf-8"?>
<ds:datastoreItem xmlns:ds="http://schemas.openxmlformats.org/officeDocument/2006/customXml" ds:itemID="{DE8C594A-2F55-43C3-9B41-63905B2A4A84}">
  <ds:schemaRefs>
    <ds:schemaRef ds:uri="http://schemas.microsoft.com/sharepoint/v3/contenttype/forms"/>
  </ds:schemaRefs>
</ds:datastoreItem>
</file>

<file path=customXml/itemProps5.xml><?xml version="1.0" encoding="utf-8"?>
<ds:datastoreItem xmlns:ds="http://schemas.openxmlformats.org/officeDocument/2006/customXml" ds:itemID="{697E947F-FC04-44F6-9025-108CAE4F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4123</Words>
  <Characters>22078</Characters>
  <Application>Microsoft Office Word</Application>
  <DocSecurity>4</DocSecurity>
  <Lines>183</Lines>
  <Paragraphs>52</Paragraphs>
  <ScaleCrop>false</ScaleCrop>
  <HeadingPairs>
    <vt:vector size="2" baseType="variant">
      <vt:variant>
        <vt:lpstr>Title</vt:lpstr>
      </vt:variant>
      <vt:variant>
        <vt:i4>1</vt:i4>
      </vt:variant>
    </vt:vector>
  </HeadingPairs>
  <TitlesOfParts>
    <vt:vector size="1" baseType="lpstr">
      <vt:lpstr>Dealing with a complaint involving the public official (Crime and Corruption Act 2001, s48A)</vt:lpstr>
    </vt:vector>
  </TitlesOfParts>
  <Company/>
  <LinksUpToDate>false</LinksUpToDate>
  <CharactersWithSpaces>26149</CharactersWithSpaces>
  <SharedDoc>false</SharedDoc>
  <HLinks>
    <vt:vector size="6" baseType="variant">
      <vt:variant>
        <vt:i4>6946936</vt:i4>
      </vt:variant>
      <vt:variant>
        <vt:i4>6</vt:i4>
      </vt:variant>
      <vt:variant>
        <vt:i4>0</vt:i4>
      </vt:variant>
      <vt:variant>
        <vt:i4>5</vt:i4>
      </vt:variant>
      <vt:variant>
        <vt:lpwstr>http://www.ccc.qld.gov.au/corruption/information-for-the-public-sector/corruption-in-focus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a complaint involving the public official (Crime and Corruption Act 2001, s48A)</dc:title>
  <dc:subject>Under s48A of the CC Act UPAs must have a policy for dealing with complaints that involve or may involve the public official/CEO. The CCC has provided this outline to assist UPAs with what such a policy should include and a draft template which may be reproduced or drawn on for guidance in the development of their own policy.</dc:subject>
  <dc:creator>Crime and Corruption Commission (Queensland)</dc:creator>
  <cp:keywords>complaint, public official, CCC Act 2001, Crime and Corruption Act 2001, policy, unit of public administration, UPA, CEO</cp:keywords>
  <cp:lastModifiedBy>Janelle Hocking</cp:lastModifiedBy>
  <cp:revision>2</cp:revision>
  <cp:lastPrinted>2018-12-17T06:22:00Z</cp:lastPrinted>
  <dcterms:created xsi:type="dcterms:W3CDTF">2018-12-24T01:13:00Z</dcterms:created>
  <dcterms:modified xsi:type="dcterms:W3CDTF">2018-12-24T01:13:00Z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0x010100E93B7ECDA90A4747BE1CCF60D7BAEF43</vt:lpwstr>
  </property>
  <property fmtid="{D5CDD505-2E9C-101B-9397-08002B2CF9AE}" pid="3" name="IsMyDocuments">
    <vt:lpwstr>1</vt:lpwstr>
  </property>
</Properties>
</file>