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2C43" w14:textId="3285519D" w:rsidR="005E6D32" w:rsidRPr="008F0BDC" w:rsidRDefault="001C053A" w:rsidP="00CC57B9">
      <w:pPr>
        <w:spacing w:before="120" w:after="120" w:line="240" w:lineRule="auto"/>
        <w:jc w:val="center"/>
        <w:rPr>
          <w:rFonts w:ascii="Arial" w:hAnsi="Arial" w:cs="Arial"/>
          <w:b/>
          <w:color w:val="2E74B5" w:themeColor="accent1" w:themeShade="BF"/>
          <w:sz w:val="32"/>
        </w:rPr>
      </w:pPr>
      <w:bookmarkStart w:id="0" w:name="_Toc332958876"/>
      <w:r w:rsidRPr="008F0BDC">
        <w:rPr>
          <w:rFonts w:ascii="Arial" w:hAnsi="Arial" w:cs="Arial"/>
          <w:b/>
          <w:color w:val="2E74B5" w:themeColor="accent1" w:themeShade="BF"/>
          <w:sz w:val="32"/>
        </w:rPr>
        <w:t xml:space="preserve">DPC </w:t>
      </w:r>
      <w:r w:rsidR="005E6D32" w:rsidRPr="008F0BDC">
        <w:rPr>
          <w:rFonts w:ascii="Arial" w:hAnsi="Arial" w:cs="Arial"/>
          <w:b/>
          <w:color w:val="2E74B5" w:themeColor="accent1" w:themeShade="BF"/>
          <w:sz w:val="32"/>
        </w:rPr>
        <w:t>P</w:t>
      </w:r>
      <w:r w:rsidRPr="008F0BDC">
        <w:rPr>
          <w:rFonts w:ascii="Arial" w:hAnsi="Arial" w:cs="Arial"/>
          <w:b/>
          <w:color w:val="2E74B5" w:themeColor="accent1" w:themeShade="BF"/>
          <w:sz w:val="32"/>
        </w:rPr>
        <w:t>ublic Interest Disclosure</w:t>
      </w:r>
      <w:r w:rsidR="00B91E64" w:rsidRPr="008F0BDC">
        <w:rPr>
          <w:rFonts w:ascii="Arial" w:hAnsi="Arial" w:cs="Arial"/>
          <w:b/>
          <w:color w:val="2E74B5" w:themeColor="accent1" w:themeShade="BF"/>
          <w:sz w:val="32"/>
        </w:rPr>
        <w:t xml:space="preserve"> (PID</w:t>
      </w:r>
      <w:r w:rsidR="005E6D32" w:rsidRPr="008F0BDC">
        <w:rPr>
          <w:rFonts w:ascii="Arial" w:hAnsi="Arial" w:cs="Arial"/>
          <w:b/>
          <w:color w:val="2E74B5" w:themeColor="accent1" w:themeShade="BF"/>
          <w:sz w:val="32"/>
        </w:rPr>
        <w:t>)</w:t>
      </w:r>
      <w:r w:rsidRPr="008F0BDC">
        <w:rPr>
          <w:rFonts w:ascii="Arial" w:hAnsi="Arial" w:cs="Arial"/>
          <w:b/>
          <w:color w:val="2E74B5" w:themeColor="accent1" w:themeShade="BF"/>
          <w:sz w:val="32"/>
        </w:rPr>
        <w:t xml:space="preserve"> Procedure</w:t>
      </w:r>
    </w:p>
    <w:p w14:paraId="13813973" w14:textId="77777777" w:rsidR="00A122EF" w:rsidRPr="008F0BDC" w:rsidRDefault="00A122EF" w:rsidP="00CC57B9">
      <w:pPr>
        <w:spacing w:after="120" w:line="259" w:lineRule="auto"/>
        <w:rPr>
          <w:rFonts w:ascii="Arial" w:eastAsiaTheme="minorHAnsi" w:hAnsi="Arial" w:cs="Arial"/>
          <w:b/>
          <w:color w:val="2E74B5" w:themeColor="accent1" w:themeShade="BF"/>
        </w:rPr>
        <w:sectPr w:rsidR="00A122EF" w:rsidRPr="008F0BDC" w:rsidSect="00427A57">
          <w:headerReference w:type="default" r:id="rId11"/>
          <w:footerReference w:type="default" r:id="rId12"/>
          <w:pgSz w:w="11906" w:h="16838"/>
          <w:pgMar w:top="1402" w:right="1276" w:bottom="1758" w:left="1440" w:header="709" w:footer="709" w:gutter="0"/>
          <w:pgNumType w:start="1"/>
          <w:cols w:space="708"/>
          <w:docGrid w:linePitch="360"/>
        </w:sectPr>
      </w:pPr>
      <w:r w:rsidRPr="008F0BDC">
        <w:rPr>
          <w:rFonts w:ascii="Arial" w:eastAsiaTheme="minorHAnsi" w:hAnsi="Arial" w:cs="Arial"/>
          <w:b/>
          <w:color w:val="2E74B5" w:themeColor="accent1" w:themeShade="BF"/>
        </w:rPr>
        <w:t>Contents</w:t>
      </w:r>
    </w:p>
    <w:sdt>
      <w:sdtPr>
        <w:rPr>
          <w:rFonts w:ascii="Calibri" w:eastAsia="Times New Roman" w:hAnsi="Calibri" w:cs="Times New Roman"/>
          <w:b/>
          <w:bCs/>
          <w:sz w:val="30"/>
          <w:szCs w:val="26"/>
        </w:rPr>
        <w:id w:val="-2010286801"/>
        <w:docPartObj>
          <w:docPartGallery w:val="Table of Contents"/>
          <w:docPartUnique/>
        </w:docPartObj>
      </w:sdtPr>
      <w:sdtEndPr>
        <w:rPr>
          <w:noProof/>
          <w:sz w:val="20"/>
        </w:rPr>
      </w:sdtEndPr>
      <w:sdtContent>
        <w:p w14:paraId="6D66C2DB" w14:textId="7B840B8B" w:rsidR="00E86DC9" w:rsidRPr="008F0BDC" w:rsidRDefault="00A122EF">
          <w:pPr>
            <w:pStyle w:val="TOC2"/>
            <w:rPr>
              <w:rFonts w:eastAsiaTheme="minorEastAsia"/>
              <w:noProof/>
              <w:kern w:val="2"/>
              <w:sz w:val="24"/>
              <w:szCs w:val="24"/>
              <w:lang w:eastAsia="en-AU"/>
              <w14:ligatures w14:val="standardContextual"/>
            </w:rPr>
          </w:pPr>
          <w:r w:rsidRPr="008F0BDC">
            <w:fldChar w:fldCharType="begin"/>
          </w:r>
          <w:r w:rsidRPr="008F0BDC">
            <w:instrText xml:space="preserve"> TOC \o "1-3" \h \z \u </w:instrText>
          </w:r>
          <w:r w:rsidRPr="008F0BDC">
            <w:fldChar w:fldCharType="separate"/>
          </w:r>
          <w:hyperlink w:anchor="_Toc169426327" w:history="1">
            <w:r w:rsidR="00E86DC9" w:rsidRPr="008F0BDC">
              <w:rPr>
                <w:rStyle w:val="Hyperlink"/>
                <w:rFonts w:ascii="Arial" w:eastAsiaTheme="majorEastAsia" w:hAnsi="Arial" w:cs="Arial"/>
                <w:noProof/>
              </w:rPr>
              <w:t>1</w:t>
            </w:r>
            <w:r w:rsidR="00E86DC9" w:rsidRPr="008F0BDC">
              <w:rPr>
                <w:rFonts w:eastAsiaTheme="minorEastAsia"/>
                <w:noProof/>
                <w:kern w:val="2"/>
                <w:sz w:val="24"/>
                <w:szCs w:val="24"/>
                <w:lang w:eastAsia="en-AU"/>
                <w14:ligatures w14:val="standardContextual"/>
              </w:rPr>
              <w:tab/>
            </w:r>
            <w:r w:rsidR="00E86DC9" w:rsidRPr="008F0BDC">
              <w:rPr>
                <w:rStyle w:val="Hyperlink"/>
                <w:rFonts w:ascii="Arial" w:eastAsiaTheme="majorEastAsia" w:hAnsi="Arial" w:cs="Arial"/>
                <w:noProof/>
              </w:rPr>
              <w:t>Purpose</w:t>
            </w:r>
            <w:r w:rsidR="00E86DC9" w:rsidRPr="008F0BDC">
              <w:rPr>
                <w:noProof/>
                <w:webHidden/>
              </w:rPr>
              <w:tab/>
            </w:r>
            <w:r w:rsidR="00E86DC9" w:rsidRPr="008F0BDC">
              <w:rPr>
                <w:noProof/>
                <w:webHidden/>
              </w:rPr>
              <w:fldChar w:fldCharType="begin"/>
            </w:r>
            <w:r w:rsidR="00E86DC9" w:rsidRPr="008F0BDC">
              <w:rPr>
                <w:noProof/>
                <w:webHidden/>
              </w:rPr>
              <w:instrText xml:space="preserve"> PAGEREF _Toc169426327 \h </w:instrText>
            </w:r>
            <w:r w:rsidR="00E86DC9" w:rsidRPr="008F0BDC">
              <w:rPr>
                <w:noProof/>
                <w:webHidden/>
              </w:rPr>
            </w:r>
            <w:r w:rsidR="00E86DC9" w:rsidRPr="008F0BDC">
              <w:rPr>
                <w:noProof/>
                <w:webHidden/>
              </w:rPr>
              <w:fldChar w:fldCharType="separate"/>
            </w:r>
            <w:r w:rsidR="00770ABB">
              <w:rPr>
                <w:noProof/>
                <w:webHidden/>
              </w:rPr>
              <w:t>1</w:t>
            </w:r>
            <w:r w:rsidR="00E86DC9" w:rsidRPr="008F0BDC">
              <w:rPr>
                <w:noProof/>
                <w:webHidden/>
              </w:rPr>
              <w:fldChar w:fldCharType="end"/>
            </w:r>
          </w:hyperlink>
        </w:p>
        <w:p w14:paraId="1A4E2DA4" w14:textId="467BB330" w:rsidR="00E86DC9" w:rsidRPr="008F0BDC" w:rsidRDefault="00E86DC9">
          <w:pPr>
            <w:pStyle w:val="TOC2"/>
            <w:rPr>
              <w:rFonts w:eastAsiaTheme="minorEastAsia"/>
              <w:noProof/>
              <w:kern w:val="2"/>
              <w:sz w:val="24"/>
              <w:szCs w:val="24"/>
              <w:lang w:eastAsia="en-AU"/>
              <w14:ligatures w14:val="standardContextual"/>
            </w:rPr>
          </w:pPr>
          <w:hyperlink w:anchor="_Toc169426328" w:history="1">
            <w:r w:rsidRPr="008F0BDC">
              <w:rPr>
                <w:rStyle w:val="Hyperlink"/>
                <w:rFonts w:ascii="Arial" w:eastAsiaTheme="majorEastAsia" w:hAnsi="Arial" w:cs="Arial"/>
                <w:noProof/>
              </w:rPr>
              <w:t>2</w:t>
            </w:r>
            <w:r w:rsidRPr="008F0BDC">
              <w:rPr>
                <w:rFonts w:eastAsiaTheme="minorEastAsia"/>
                <w:noProof/>
                <w:kern w:val="2"/>
                <w:sz w:val="24"/>
                <w:szCs w:val="24"/>
                <w:lang w:eastAsia="en-AU"/>
                <w14:ligatures w14:val="standardContextual"/>
              </w:rPr>
              <w:tab/>
            </w:r>
            <w:r w:rsidRPr="008F0BDC">
              <w:rPr>
                <w:rStyle w:val="Hyperlink"/>
                <w:rFonts w:ascii="Arial" w:eastAsiaTheme="majorEastAsia" w:hAnsi="Arial" w:cs="Arial"/>
                <w:noProof/>
              </w:rPr>
              <w:t>What is a Public Interest Disclosure?</w:t>
            </w:r>
            <w:r w:rsidRPr="008F0BDC">
              <w:rPr>
                <w:noProof/>
                <w:webHidden/>
              </w:rPr>
              <w:tab/>
            </w:r>
            <w:r w:rsidRPr="008F0BDC">
              <w:rPr>
                <w:noProof/>
                <w:webHidden/>
              </w:rPr>
              <w:fldChar w:fldCharType="begin"/>
            </w:r>
            <w:r w:rsidRPr="008F0BDC">
              <w:rPr>
                <w:noProof/>
                <w:webHidden/>
              </w:rPr>
              <w:instrText xml:space="preserve"> PAGEREF _Toc169426328 \h </w:instrText>
            </w:r>
            <w:r w:rsidRPr="008F0BDC">
              <w:rPr>
                <w:noProof/>
                <w:webHidden/>
              </w:rPr>
            </w:r>
            <w:r w:rsidRPr="008F0BDC">
              <w:rPr>
                <w:noProof/>
                <w:webHidden/>
              </w:rPr>
              <w:fldChar w:fldCharType="separate"/>
            </w:r>
            <w:r w:rsidR="00770ABB">
              <w:rPr>
                <w:noProof/>
                <w:webHidden/>
              </w:rPr>
              <w:t>1</w:t>
            </w:r>
            <w:r w:rsidRPr="008F0BDC">
              <w:rPr>
                <w:noProof/>
                <w:webHidden/>
              </w:rPr>
              <w:fldChar w:fldCharType="end"/>
            </w:r>
          </w:hyperlink>
        </w:p>
        <w:p w14:paraId="4439BD93" w14:textId="3C50FDF0" w:rsidR="00E86DC9" w:rsidRPr="008F0BDC" w:rsidRDefault="00E86DC9">
          <w:pPr>
            <w:pStyle w:val="TOC3"/>
            <w:tabs>
              <w:tab w:val="right" w:leader="dot" w:pos="4526"/>
            </w:tabs>
            <w:rPr>
              <w:rFonts w:eastAsiaTheme="minorEastAsia"/>
              <w:noProof/>
              <w:kern w:val="2"/>
              <w:sz w:val="24"/>
              <w:szCs w:val="24"/>
              <w:lang w:eastAsia="en-AU"/>
              <w14:ligatures w14:val="standardContextual"/>
            </w:rPr>
          </w:pPr>
          <w:hyperlink w:anchor="_Toc169426329" w:history="1">
            <w:r w:rsidRPr="008F0BDC">
              <w:rPr>
                <w:rStyle w:val="Hyperlink"/>
                <w:noProof/>
                <w:lang w:val="en-US"/>
              </w:rPr>
              <w:t>PID must be made to a Proper Authority</w:t>
            </w:r>
            <w:r w:rsidRPr="008F0BDC">
              <w:rPr>
                <w:noProof/>
                <w:webHidden/>
              </w:rPr>
              <w:tab/>
            </w:r>
            <w:r w:rsidRPr="008F0BDC">
              <w:rPr>
                <w:noProof/>
                <w:webHidden/>
              </w:rPr>
              <w:fldChar w:fldCharType="begin"/>
            </w:r>
            <w:r w:rsidRPr="008F0BDC">
              <w:rPr>
                <w:noProof/>
                <w:webHidden/>
              </w:rPr>
              <w:instrText xml:space="preserve"> PAGEREF _Toc169426329 \h </w:instrText>
            </w:r>
            <w:r w:rsidRPr="008F0BDC">
              <w:rPr>
                <w:noProof/>
                <w:webHidden/>
              </w:rPr>
            </w:r>
            <w:r w:rsidRPr="008F0BDC">
              <w:rPr>
                <w:noProof/>
                <w:webHidden/>
              </w:rPr>
              <w:fldChar w:fldCharType="separate"/>
            </w:r>
            <w:r w:rsidR="00770ABB">
              <w:rPr>
                <w:noProof/>
                <w:webHidden/>
              </w:rPr>
              <w:t>2</w:t>
            </w:r>
            <w:r w:rsidRPr="008F0BDC">
              <w:rPr>
                <w:noProof/>
                <w:webHidden/>
              </w:rPr>
              <w:fldChar w:fldCharType="end"/>
            </w:r>
          </w:hyperlink>
        </w:p>
        <w:p w14:paraId="762A97CD" w14:textId="67687BC3" w:rsidR="00E86DC9" w:rsidRPr="008F0BDC" w:rsidRDefault="00E86DC9">
          <w:pPr>
            <w:pStyle w:val="TOC2"/>
            <w:rPr>
              <w:rFonts w:eastAsiaTheme="minorEastAsia"/>
              <w:noProof/>
              <w:kern w:val="2"/>
              <w:sz w:val="24"/>
              <w:szCs w:val="24"/>
              <w:lang w:eastAsia="en-AU"/>
              <w14:ligatures w14:val="standardContextual"/>
            </w:rPr>
          </w:pPr>
          <w:hyperlink w:anchor="_Toc169426330" w:history="1">
            <w:r w:rsidRPr="008F0BDC">
              <w:rPr>
                <w:rStyle w:val="Hyperlink"/>
                <w:rFonts w:ascii="Arial" w:eastAsiaTheme="majorEastAsia" w:hAnsi="Arial" w:cs="Arial"/>
                <w:noProof/>
              </w:rPr>
              <w:t>3</w:t>
            </w:r>
            <w:r w:rsidRPr="008F0BDC">
              <w:rPr>
                <w:rFonts w:eastAsiaTheme="minorEastAsia"/>
                <w:noProof/>
                <w:kern w:val="2"/>
                <w:sz w:val="24"/>
                <w:szCs w:val="24"/>
                <w:lang w:eastAsia="en-AU"/>
                <w14:ligatures w14:val="standardContextual"/>
              </w:rPr>
              <w:tab/>
            </w:r>
            <w:r w:rsidRPr="008F0BDC">
              <w:rPr>
                <w:rStyle w:val="Hyperlink"/>
                <w:rFonts w:ascii="Arial" w:eastAsiaTheme="majorEastAsia" w:hAnsi="Arial" w:cs="Arial"/>
                <w:noProof/>
              </w:rPr>
              <w:t>Making a Public Interest Disclosure</w:t>
            </w:r>
            <w:r w:rsidRPr="008F0BDC">
              <w:rPr>
                <w:noProof/>
                <w:webHidden/>
              </w:rPr>
              <w:tab/>
            </w:r>
            <w:r w:rsidRPr="008F0BDC">
              <w:rPr>
                <w:noProof/>
                <w:webHidden/>
              </w:rPr>
              <w:fldChar w:fldCharType="begin"/>
            </w:r>
            <w:r w:rsidRPr="008F0BDC">
              <w:rPr>
                <w:noProof/>
                <w:webHidden/>
              </w:rPr>
              <w:instrText xml:space="preserve"> PAGEREF _Toc169426330 \h </w:instrText>
            </w:r>
            <w:r w:rsidRPr="008F0BDC">
              <w:rPr>
                <w:noProof/>
                <w:webHidden/>
              </w:rPr>
            </w:r>
            <w:r w:rsidRPr="008F0BDC">
              <w:rPr>
                <w:noProof/>
                <w:webHidden/>
              </w:rPr>
              <w:fldChar w:fldCharType="separate"/>
            </w:r>
            <w:r w:rsidR="00770ABB">
              <w:rPr>
                <w:noProof/>
                <w:webHidden/>
              </w:rPr>
              <w:t>2</w:t>
            </w:r>
            <w:r w:rsidRPr="008F0BDC">
              <w:rPr>
                <w:noProof/>
                <w:webHidden/>
              </w:rPr>
              <w:fldChar w:fldCharType="end"/>
            </w:r>
          </w:hyperlink>
        </w:p>
        <w:p w14:paraId="5B0E86C9" w14:textId="4FACC5E6" w:rsidR="00E86DC9" w:rsidRPr="008F0BDC" w:rsidRDefault="00E86DC9">
          <w:pPr>
            <w:pStyle w:val="TOC2"/>
            <w:rPr>
              <w:rFonts w:eastAsiaTheme="minorEastAsia"/>
              <w:noProof/>
              <w:kern w:val="2"/>
              <w:sz w:val="24"/>
              <w:szCs w:val="24"/>
              <w:lang w:eastAsia="en-AU"/>
              <w14:ligatures w14:val="standardContextual"/>
            </w:rPr>
          </w:pPr>
          <w:hyperlink w:anchor="_Toc169426331" w:history="1">
            <w:r w:rsidRPr="008F0BDC">
              <w:rPr>
                <w:rStyle w:val="Hyperlink"/>
                <w:rFonts w:ascii="Arial" w:eastAsiaTheme="majorEastAsia" w:hAnsi="Arial" w:cs="Arial"/>
                <w:noProof/>
              </w:rPr>
              <w:t>4</w:t>
            </w:r>
            <w:r w:rsidRPr="008F0BDC">
              <w:rPr>
                <w:rFonts w:eastAsiaTheme="minorEastAsia"/>
                <w:noProof/>
                <w:kern w:val="2"/>
                <w:sz w:val="24"/>
                <w:szCs w:val="24"/>
                <w:lang w:eastAsia="en-AU"/>
                <w14:ligatures w14:val="standardContextual"/>
              </w:rPr>
              <w:tab/>
            </w:r>
            <w:r w:rsidRPr="008F0BDC">
              <w:rPr>
                <w:rStyle w:val="Hyperlink"/>
                <w:rFonts w:ascii="Arial" w:eastAsiaTheme="majorEastAsia" w:hAnsi="Arial" w:cs="Arial"/>
                <w:noProof/>
              </w:rPr>
              <w:t>Roles and Responsibilities</w:t>
            </w:r>
            <w:r w:rsidRPr="008F0BDC">
              <w:rPr>
                <w:noProof/>
                <w:webHidden/>
              </w:rPr>
              <w:tab/>
            </w:r>
            <w:r w:rsidRPr="008F0BDC">
              <w:rPr>
                <w:noProof/>
                <w:webHidden/>
              </w:rPr>
              <w:fldChar w:fldCharType="begin"/>
            </w:r>
            <w:r w:rsidRPr="008F0BDC">
              <w:rPr>
                <w:noProof/>
                <w:webHidden/>
              </w:rPr>
              <w:instrText xml:space="preserve"> PAGEREF _Toc169426331 \h </w:instrText>
            </w:r>
            <w:r w:rsidRPr="008F0BDC">
              <w:rPr>
                <w:noProof/>
                <w:webHidden/>
              </w:rPr>
            </w:r>
            <w:r w:rsidRPr="008F0BDC">
              <w:rPr>
                <w:noProof/>
                <w:webHidden/>
              </w:rPr>
              <w:fldChar w:fldCharType="separate"/>
            </w:r>
            <w:r w:rsidR="00770ABB">
              <w:rPr>
                <w:noProof/>
                <w:webHidden/>
              </w:rPr>
              <w:t>2</w:t>
            </w:r>
            <w:r w:rsidRPr="008F0BDC">
              <w:rPr>
                <w:noProof/>
                <w:webHidden/>
              </w:rPr>
              <w:fldChar w:fldCharType="end"/>
            </w:r>
          </w:hyperlink>
        </w:p>
        <w:p w14:paraId="680116AB" w14:textId="038B4AB1" w:rsidR="00E86DC9" w:rsidRPr="008F0BDC" w:rsidRDefault="00E86DC9">
          <w:pPr>
            <w:pStyle w:val="TOC2"/>
            <w:rPr>
              <w:rFonts w:eastAsiaTheme="minorEastAsia"/>
              <w:noProof/>
              <w:kern w:val="2"/>
              <w:sz w:val="24"/>
              <w:szCs w:val="24"/>
              <w:lang w:eastAsia="en-AU"/>
              <w14:ligatures w14:val="standardContextual"/>
            </w:rPr>
          </w:pPr>
          <w:hyperlink w:anchor="_Toc169426335" w:history="1">
            <w:r w:rsidRPr="008F0BDC">
              <w:rPr>
                <w:rStyle w:val="Hyperlink"/>
                <w:rFonts w:ascii="Arial" w:eastAsiaTheme="majorEastAsia" w:hAnsi="Arial" w:cs="Arial"/>
                <w:noProof/>
              </w:rPr>
              <w:t>5</w:t>
            </w:r>
            <w:r w:rsidRPr="008F0BDC">
              <w:rPr>
                <w:rFonts w:eastAsiaTheme="minorEastAsia"/>
                <w:noProof/>
                <w:kern w:val="2"/>
                <w:sz w:val="24"/>
                <w:szCs w:val="24"/>
                <w:lang w:eastAsia="en-AU"/>
                <w14:ligatures w14:val="standardContextual"/>
              </w:rPr>
              <w:tab/>
            </w:r>
            <w:r w:rsidRPr="008F0BDC">
              <w:rPr>
                <w:rStyle w:val="Hyperlink"/>
                <w:rFonts w:ascii="Arial" w:eastAsiaTheme="majorEastAsia" w:hAnsi="Arial" w:cs="Arial"/>
                <w:noProof/>
              </w:rPr>
              <w:t>Assessing a Public Interest Disclosure</w:t>
            </w:r>
            <w:r w:rsidRPr="008F0BDC">
              <w:rPr>
                <w:noProof/>
                <w:webHidden/>
              </w:rPr>
              <w:tab/>
            </w:r>
            <w:r w:rsidRPr="008F0BDC">
              <w:rPr>
                <w:noProof/>
                <w:webHidden/>
              </w:rPr>
              <w:fldChar w:fldCharType="begin"/>
            </w:r>
            <w:r w:rsidRPr="008F0BDC">
              <w:rPr>
                <w:noProof/>
                <w:webHidden/>
              </w:rPr>
              <w:instrText xml:space="preserve"> PAGEREF _Toc169426335 \h </w:instrText>
            </w:r>
            <w:r w:rsidRPr="008F0BDC">
              <w:rPr>
                <w:noProof/>
                <w:webHidden/>
              </w:rPr>
            </w:r>
            <w:r w:rsidRPr="008F0BDC">
              <w:rPr>
                <w:noProof/>
                <w:webHidden/>
              </w:rPr>
              <w:fldChar w:fldCharType="separate"/>
            </w:r>
            <w:r w:rsidR="00770ABB">
              <w:rPr>
                <w:noProof/>
                <w:webHidden/>
              </w:rPr>
              <w:t>3</w:t>
            </w:r>
            <w:r w:rsidRPr="008F0BDC">
              <w:rPr>
                <w:noProof/>
                <w:webHidden/>
              </w:rPr>
              <w:fldChar w:fldCharType="end"/>
            </w:r>
          </w:hyperlink>
        </w:p>
        <w:p w14:paraId="0CCF9BA1" w14:textId="3A01579D" w:rsidR="00E86DC9" w:rsidRPr="008F0BDC" w:rsidRDefault="00E86DC9">
          <w:pPr>
            <w:pStyle w:val="TOC2"/>
            <w:rPr>
              <w:rFonts w:eastAsiaTheme="minorEastAsia"/>
              <w:noProof/>
              <w:kern w:val="2"/>
              <w:sz w:val="24"/>
              <w:szCs w:val="24"/>
              <w:lang w:eastAsia="en-AU"/>
              <w14:ligatures w14:val="standardContextual"/>
            </w:rPr>
          </w:pPr>
          <w:hyperlink w:anchor="_Toc169426336" w:history="1">
            <w:r w:rsidRPr="008F0BDC">
              <w:rPr>
                <w:rStyle w:val="Hyperlink"/>
                <w:rFonts w:ascii="Arial" w:eastAsiaTheme="majorEastAsia" w:hAnsi="Arial" w:cs="Arial"/>
                <w:noProof/>
              </w:rPr>
              <w:t>6</w:t>
            </w:r>
            <w:r w:rsidRPr="008F0BDC">
              <w:rPr>
                <w:rFonts w:eastAsiaTheme="minorEastAsia"/>
                <w:noProof/>
                <w:kern w:val="2"/>
                <w:sz w:val="24"/>
                <w:szCs w:val="24"/>
                <w:lang w:eastAsia="en-AU"/>
                <w14:ligatures w14:val="standardContextual"/>
              </w:rPr>
              <w:tab/>
            </w:r>
            <w:r w:rsidRPr="008F0BDC">
              <w:rPr>
                <w:rStyle w:val="Hyperlink"/>
                <w:rFonts w:ascii="Arial" w:eastAsiaTheme="majorEastAsia" w:hAnsi="Arial" w:cs="Arial"/>
                <w:noProof/>
              </w:rPr>
              <w:t>Referral to another entity</w:t>
            </w:r>
            <w:r w:rsidRPr="008F0BDC">
              <w:rPr>
                <w:noProof/>
                <w:webHidden/>
              </w:rPr>
              <w:tab/>
            </w:r>
            <w:r w:rsidRPr="008F0BDC">
              <w:rPr>
                <w:noProof/>
                <w:webHidden/>
              </w:rPr>
              <w:fldChar w:fldCharType="begin"/>
            </w:r>
            <w:r w:rsidRPr="008F0BDC">
              <w:rPr>
                <w:noProof/>
                <w:webHidden/>
              </w:rPr>
              <w:instrText xml:space="preserve"> PAGEREF _Toc169426336 \h </w:instrText>
            </w:r>
            <w:r w:rsidRPr="008F0BDC">
              <w:rPr>
                <w:noProof/>
                <w:webHidden/>
              </w:rPr>
            </w:r>
            <w:r w:rsidRPr="008F0BDC">
              <w:rPr>
                <w:noProof/>
                <w:webHidden/>
              </w:rPr>
              <w:fldChar w:fldCharType="separate"/>
            </w:r>
            <w:r w:rsidR="00770ABB">
              <w:rPr>
                <w:noProof/>
                <w:webHidden/>
              </w:rPr>
              <w:t>3</w:t>
            </w:r>
            <w:r w:rsidRPr="008F0BDC">
              <w:rPr>
                <w:noProof/>
                <w:webHidden/>
              </w:rPr>
              <w:fldChar w:fldCharType="end"/>
            </w:r>
          </w:hyperlink>
        </w:p>
        <w:p w14:paraId="13922C7C" w14:textId="1E474346" w:rsidR="00E86DC9" w:rsidRPr="008F0BDC" w:rsidRDefault="00E86DC9">
          <w:pPr>
            <w:pStyle w:val="TOC2"/>
            <w:rPr>
              <w:rFonts w:eastAsiaTheme="minorEastAsia"/>
              <w:noProof/>
              <w:kern w:val="2"/>
              <w:sz w:val="24"/>
              <w:szCs w:val="24"/>
              <w:lang w:eastAsia="en-AU"/>
              <w14:ligatures w14:val="standardContextual"/>
            </w:rPr>
          </w:pPr>
          <w:hyperlink w:anchor="_Toc169426337" w:history="1">
            <w:r w:rsidRPr="008F0BDC">
              <w:rPr>
                <w:rStyle w:val="Hyperlink"/>
                <w:rFonts w:ascii="Arial" w:eastAsiaTheme="majorEastAsia" w:hAnsi="Arial" w:cs="Arial"/>
                <w:noProof/>
              </w:rPr>
              <w:t xml:space="preserve">7 </w:t>
            </w:r>
            <w:r w:rsidRPr="008F0BDC">
              <w:rPr>
                <w:rFonts w:eastAsiaTheme="minorEastAsia"/>
                <w:noProof/>
                <w:kern w:val="2"/>
                <w:sz w:val="24"/>
                <w:szCs w:val="24"/>
                <w:lang w:eastAsia="en-AU"/>
                <w14:ligatures w14:val="standardContextual"/>
              </w:rPr>
              <w:tab/>
            </w:r>
            <w:r w:rsidRPr="008F0BDC">
              <w:rPr>
                <w:rStyle w:val="Hyperlink"/>
                <w:rFonts w:ascii="Arial" w:eastAsiaTheme="majorEastAsia" w:hAnsi="Arial" w:cs="Arial"/>
                <w:noProof/>
              </w:rPr>
              <w:t>A decision not to investigate the disclosure</w:t>
            </w:r>
            <w:r w:rsidRPr="008F0BDC">
              <w:rPr>
                <w:noProof/>
                <w:webHidden/>
              </w:rPr>
              <w:tab/>
            </w:r>
            <w:r w:rsidRPr="008F0BDC">
              <w:rPr>
                <w:noProof/>
                <w:webHidden/>
              </w:rPr>
              <w:fldChar w:fldCharType="begin"/>
            </w:r>
            <w:r w:rsidRPr="008F0BDC">
              <w:rPr>
                <w:noProof/>
                <w:webHidden/>
              </w:rPr>
              <w:instrText xml:space="preserve"> PAGEREF _Toc169426337 \h </w:instrText>
            </w:r>
            <w:r w:rsidRPr="008F0BDC">
              <w:rPr>
                <w:noProof/>
                <w:webHidden/>
              </w:rPr>
            </w:r>
            <w:r w:rsidRPr="008F0BDC">
              <w:rPr>
                <w:noProof/>
                <w:webHidden/>
              </w:rPr>
              <w:fldChar w:fldCharType="separate"/>
            </w:r>
            <w:r w:rsidR="00770ABB">
              <w:rPr>
                <w:noProof/>
                <w:webHidden/>
              </w:rPr>
              <w:t>4</w:t>
            </w:r>
            <w:r w:rsidRPr="008F0BDC">
              <w:rPr>
                <w:noProof/>
                <w:webHidden/>
              </w:rPr>
              <w:fldChar w:fldCharType="end"/>
            </w:r>
          </w:hyperlink>
        </w:p>
        <w:p w14:paraId="69C13EFA" w14:textId="3473B764" w:rsidR="00E86DC9" w:rsidRPr="008F0BDC" w:rsidRDefault="00E86DC9">
          <w:pPr>
            <w:pStyle w:val="TOC2"/>
            <w:rPr>
              <w:rFonts w:eastAsiaTheme="minorEastAsia"/>
              <w:noProof/>
              <w:kern w:val="2"/>
              <w:sz w:val="24"/>
              <w:szCs w:val="24"/>
              <w:lang w:eastAsia="en-AU"/>
              <w14:ligatures w14:val="standardContextual"/>
            </w:rPr>
          </w:pPr>
          <w:hyperlink w:anchor="_Toc169426338" w:history="1">
            <w:r w:rsidRPr="008F0BDC">
              <w:rPr>
                <w:rStyle w:val="Hyperlink"/>
                <w:rFonts w:ascii="Arial" w:eastAsiaTheme="majorEastAsia" w:hAnsi="Arial" w:cs="Arial"/>
                <w:noProof/>
              </w:rPr>
              <w:t>8</w:t>
            </w:r>
            <w:r w:rsidRPr="008F0BDC">
              <w:rPr>
                <w:rFonts w:eastAsiaTheme="minorEastAsia"/>
                <w:noProof/>
                <w:kern w:val="2"/>
                <w:sz w:val="24"/>
                <w:szCs w:val="24"/>
                <w:lang w:eastAsia="en-AU"/>
                <w14:ligatures w14:val="standardContextual"/>
              </w:rPr>
              <w:tab/>
            </w:r>
            <w:r w:rsidRPr="008F0BDC">
              <w:rPr>
                <w:rStyle w:val="Hyperlink"/>
                <w:rFonts w:ascii="Arial" w:eastAsiaTheme="majorEastAsia" w:hAnsi="Arial" w:cs="Arial"/>
                <w:noProof/>
              </w:rPr>
              <w:t>Risk assessment</w:t>
            </w:r>
            <w:r w:rsidRPr="008F0BDC">
              <w:rPr>
                <w:noProof/>
                <w:webHidden/>
              </w:rPr>
              <w:tab/>
            </w:r>
            <w:r w:rsidRPr="008F0BDC">
              <w:rPr>
                <w:noProof/>
                <w:webHidden/>
              </w:rPr>
              <w:fldChar w:fldCharType="begin"/>
            </w:r>
            <w:r w:rsidRPr="008F0BDC">
              <w:rPr>
                <w:noProof/>
                <w:webHidden/>
              </w:rPr>
              <w:instrText xml:space="preserve"> PAGEREF _Toc169426338 \h </w:instrText>
            </w:r>
            <w:r w:rsidRPr="008F0BDC">
              <w:rPr>
                <w:noProof/>
                <w:webHidden/>
              </w:rPr>
            </w:r>
            <w:r w:rsidRPr="008F0BDC">
              <w:rPr>
                <w:noProof/>
                <w:webHidden/>
              </w:rPr>
              <w:fldChar w:fldCharType="separate"/>
            </w:r>
            <w:r w:rsidR="00770ABB">
              <w:rPr>
                <w:noProof/>
                <w:webHidden/>
              </w:rPr>
              <w:t>4</w:t>
            </w:r>
            <w:r w:rsidRPr="008F0BDC">
              <w:rPr>
                <w:noProof/>
                <w:webHidden/>
              </w:rPr>
              <w:fldChar w:fldCharType="end"/>
            </w:r>
          </w:hyperlink>
        </w:p>
        <w:p w14:paraId="3599E3EC" w14:textId="75911AD2" w:rsidR="00E86DC9" w:rsidRPr="008F0BDC" w:rsidRDefault="00E86DC9">
          <w:pPr>
            <w:pStyle w:val="TOC2"/>
            <w:rPr>
              <w:rFonts w:eastAsiaTheme="minorEastAsia"/>
              <w:noProof/>
              <w:kern w:val="2"/>
              <w:sz w:val="24"/>
              <w:szCs w:val="24"/>
              <w:lang w:eastAsia="en-AU"/>
              <w14:ligatures w14:val="standardContextual"/>
            </w:rPr>
          </w:pPr>
          <w:hyperlink w:anchor="_Toc169426339" w:history="1">
            <w:r w:rsidRPr="008F0BDC">
              <w:rPr>
                <w:rStyle w:val="Hyperlink"/>
                <w:rFonts w:ascii="Arial" w:eastAsiaTheme="majorEastAsia" w:hAnsi="Arial" w:cs="Arial"/>
                <w:noProof/>
              </w:rPr>
              <w:t>9</w:t>
            </w:r>
            <w:r w:rsidRPr="008F0BDC">
              <w:rPr>
                <w:rFonts w:eastAsiaTheme="minorEastAsia"/>
                <w:noProof/>
                <w:kern w:val="2"/>
                <w:sz w:val="24"/>
                <w:szCs w:val="24"/>
                <w:lang w:eastAsia="en-AU"/>
                <w14:ligatures w14:val="standardContextual"/>
              </w:rPr>
              <w:tab/>
            </w:r>
            <w:r w:rsidRPr="008F0BDC">
              <w:rPr>
                <w:rStyle w:val="Hyperlink"/>
                <w:rFonts w:ascii="Arial" w:eastAsiaTheme="majorEastAsia" w:hAnsi="Arial" w:cs="Arial"/>
                <w:noProof/>
              </w:rPr>
              <w:t>Disclosures made about an individual</w:t>
            </w:r>
            <w:r w:rsidRPr="008F0BDC">
              <w:rPr>
                <w:noProof/>
                <w:webHidden/>
              </w:rPr>
              <w:tab/>
            </w:r>
            <w:r w:rsidRPr="008F0BDC">
              <w:rPr>
                <w:noProof/>
                <w:webHidden/>
              </w:rPr>
              <w:fldChar w:fldCharType="begin"/>
            </w:r>
            <w:r w:rsidRPr="008F0BDC">
              <w:rPr>
                <w:noProof/>
                <w:webHidden/>
              </w:rPr>
              <w:instrText xml:space="preserve"> PAGEREF _Toc169426339 \h </w:instrText>
            </w:r>
            <w:r w:rsidRPr="008F0BDC">
              <w:rPr>
                <w:noProof/>
                <w:webHidden/>
              </w:rPr>
            </w:r>
            <w:r w:rsidRPr="008F0BDC">
              <w:rPr>
                <w:noProof/>
                <w:webHidden/>
              </w:rPr>
              <w:fldChar w:fldCharType="separate"/>
            </w:r>
            <w:r w:rsidR="00770ABB">
              <w:rPr>
                <w:noProof/>
                <w:webHidden/>
              </w:rPr>
              <w:t>5</w:t>
            </w:r>
            <w:r w:rsidRPr="008F0BDC">
              <w:rPr>
                <w:noProof/>
                <w:webHidden/>
              </w:rPr>
              <w:fldChar w:fldCharType="end"/>
            </w:r>
          </w:hyperlink>
        </w:p>
        <w:p w14:paraId="6BC9AC2C" w14:textId="1ABF1B8C" w:rsidR="00E86DC9" w:rsidRPr="008F0BDC" w:rsidRDefault="00E86DC9">
          <w:pPr>
            <w:pStyle w:val="TOC2"/>
            <w:rPr>
              <w:rFonts w:eastAsiaTheme="minorEastAsia"/>
              <w:noProof/>
              <w:kern w:val="2"/>
              <w:sz w:val="24"/>
              <w:szCs w:val="24"/>
              <w:lang w:eastAsia="en-AU"/>
              <w14:ligatures w14:val="standardContextual"/>
            </w:rPr>
          </w:pPr>
          <w:hyperlink w:anchor="_Toc169426340" w:history="1">
            <w:r w:rsidRPr="008F0BDC">
              <w:rPr>
                <w:rStyle w:val="Hyperlink"/>
                <w:rFonts w:ascii="Arial" w:eastAsiaTheme="majorEastAsia" w:hAnsi="Arial" w:cs="Arial"/>
                <w:noProof/>
              </w:rPr>
              <w:t>10</w:t>
            </w:r>
            <w:r w:rsidRPr="008F0BDC">
              <w:rPr>
                <w:rFonts w:eastAsiaTheme="minorEastAsia"/>
                <w:noProof/>
                <w:kern w:val="2"/>
                <w:sz w:val="24"/>
                <w:szCs w:val="24"/>
                <w:lang w:eastAsia="en-AU"/>
                <w14:ligatures w14:val="standardContextual"/>
              </w:rPr>
              <w:tab/>
            </w:r>
            <w:r w:rsidRPr="008F0BDC">
              <w:rPr>
                <w:rStyle w:val="Hyperlink"/>
                <w:rFonts w:ascii="Arial" w:eastAsiaTheme="majorEastAsia" w:hAnsi="Arial" w:cs="Arial"/>
                <w:noProof/>
              </w:rPr>
              <w:t>Reporting Responsibilities</w:t>
            </w:r>
            <w:r w:rsidRPr="008F0BDC">
              <w:rPr>
                <w:noProof/>
                <w:webHidden/>
              </w:rPr>
              <w:tab/>
            </w:r>
            <w:r w:rsidRPr="008F0BDC">
              <w:rPr>
                <w:noProof/>
                <w:webHidden/>
              </w:rPr>
              <w:fldChar w:fldCharType="begin"/>
            </w:r>
            <w:r w:rsidRPr="008F0BDC">
              <w:rPr>
                <w:noProof/>
                <w:webHidden/>
              </w:rPr>
              <w:instrText xml:space="preserve"> PAGEREF _Toc169426340 \h </w:instrText>
            </w:r>
            <w:r w:rsidRPr="008F0BDC">
              <w:rPr>
                <w:noProof/>
                <w:webHidden/>
              </w:rPr>
            </w:r>
            <w:r w:rsidRPr="008F0BDC">
              <w:rPr>
                <w:noProof/>
                <w:webHidden/>
              </w:rPr>
              <w:fldChar w:fldCharType="separate"/>
            </w:r>
            <w:r w:rsidR="00770ABB">
              <w:rPr>
                <w:noProof/>
                <w:webHidden/>
              </w:rPr>
              <w:t>6</w:t>
            </w:r>
            <w:r w:rsidRPr="008F0BDC">
              <w:rPr>
                <w:noProof/>
                <w:webHidden/>
              </w:rPr>
              <w:fldChar w:fldCharType="end"/>
            </w:r>
          </w:hyperlink>
        </w:p>
        <w:p w14:paraId="32DF1337" w14:textId="321A58A9" w:rsidR="00E86DC9" w:rsidRPr="008F0BDC" w:rsidRDefault="00E86DC9">
          <w:pPr>
            <w:pStyle w:val="TOC2"/>
            <w:rPr>
              <w:rFonts w:eastAsiaTheme="minorEastAsia"/>
              <w:noProof/>
              <w:kern w:val="2"/>
              <w:sz w:val="24"/>
              <w:szCs w:val="24"/>
              <w:lang w:eastAsia="en-AU"/>
              <w14:ligatures w14:val="standardContextual"/>
            </w:rPr>
          </w:pPr>
          <w:hyperlink w:anchor="_Toc169426341" w:history="1">
            <w:r w:rsidRPr="008F0BDC">
              <w:rPr>
                <w:rStyle w:val="Hyperlink"/>
                <w:rFonts w:ascii="Arial" w:eastAsiaTheme="majorEastAsia" w:hAnsi="Arial" w:cs="Arial"/>
                <w:noProof/>
              </w:rPr>
              <w:t>11</w:t>
            </w:r>
            <w:r w:rsidRPr="008F0BDC">
              <w:rPr>
                <w:rFonts w:eastAsiaTheme="minorEastAsia"/>
                <w:noProof/>
                <w:kern w:val="2"/>
                <w:sz w:val="24"/>
                <w:szCs w:val="24"/>
                <w:lang w:eastAsia="en-AU"/>
                <w14:ligatures w14:val="standardContextual"/>
              </w:rPr>
              <w:tab/>
            </w:r>
            <w:r w:rsidRPr="008F0BDC">
              <w:rPr>
                <w:rStyle w:val="Hyperlink"/>
                <w:rFonts w:ascii="Arial" w:eastAsiaTheme="majorEastAsia" w:hAnsi="Arial" w:cs="Arial"/>
                <w:noProof/>
              </w:rPr>
              <w:t>Approval and review</w:t>
            </w:r>
            <w:r w:rsidRPr="008F0BDC">
              <w:rPr>
                <w:noProof/>
                <w:webHidden/>
              </w:rPr>
              <w:tab/>
            </w:r>
            <w:r w:rsidRPr="008F0BDC">
              <w:rPr>
                <w:noProof/>
                <w:webHidden/>
              </w:rPr>
              <w:fldChar w:fldCharType="begin"/>
            </w:r>
            <w:r w:rsidRPr="008F0BDC">
              <w:rPr>
                <w:noProof/>
                <w:webHidden/>
              </w:rPr>
              <w:instrText xml:space="preserve"> PAGEREF _Toc169426341 \h </w:instrText>
            </w:r>
            <w:r w:rsidRPr="008F0BDC">
              <w:rPr>
                <w:noProof/>
                <w:webHidden/>
              </w:rPr>
            </w:r>
            <w:r w:rsidRPr="008F0BDC">
              <w:rPr>
                <w:noProof/>
                <w:webHidden/>
              </w:rPr>
              <w:fldChar w:fldCharType="separate"/>
            </w:r>
            <w:r w:rsidR="00770ABB">
              <w:rPr>
                <w:noProof/>
                <w:webHidden/>
              </w:rPr>
              <w:t>6</w:t>
            </w:r>
            <w:r w:rsidRPr="008F0BDC">
              <w:rPr>
                <w:noProof/>
                <w:webHidden/>
              </w:rPr>
              <w:fldChar w:fldCharType="end"/>
            </w:r>
          </w:hyperlink>
        </w:p>
        <w:p w14:paraId="073AE201" w14:textId="32F0E8F1" w:rsidR="00A122EF" w:rsidRPr="008F0BDC" w:rsidRDefault="00A122EF" w:rsidP="002C1124">
          <w:pPr>
            <w:pStyle w:val="TOC1"/>
            <w:tabs>
              <w:tab w:val="right" w:leader="dot" w:pos="4149"/>
            </w:tabs>
            <w:spacing w:before="120" w:after="120"/>
            <w:rPr>
              <w:bCs/>
              <w:noProof/>
              <w:sz w:val="20"/>
            </w:rPr>
            <w:sectPr w:rsidR="00A122EF" w:rsidRPr="008F0BDC" w:rsidSect="00427A57">
              <w:type w:val="continuous"/>
              <w:pgSz w:w="11906" w:h="16838"/>
              <w:pgMar w:top="851" w:right="1274" w:bottom="851" w:left="1440" w:header="708" w:footer="708" w:gutter="0"/>
              <w:pgNumType w:start="1"/>
              <w:cols w:num="2" w:space="120"/>
              <w:docGrid w:linePitch="360"/>
            </w:sectPr>
          </w:pPr>
          <w:r w:rsidRPr="008F0BDC">
            <w:rPr>
              <w:bCs/>
              <w:noProof/>
              <w:sz w:val="20"/>
            </w:rPr>
            <w:fldChar w:fldCharType="end"/>
          </w:r>
        </w:p>
        <w:bookmarkStart w:id="1" w:name="_Toc409177298"/>
        <w:p w14:paraId="40ABF35F" w14:textId="1F170423" w:rsidR="00E946EC" w:rsidRPr="008F0BDC" w:rsidRDefault="00E946EC" w:rsidP="00FF50D8">
          <w:pPr>
            <w:rPr>
              <w:rFonts w:ascii="Arial" w:eastAsiaTheme="majorEastAsia" w:hAnsi="Arial" w:cs="Arial"/>
              <w:bCs/>
              <w:color w:val="2E74B5" w:themeColor="accent1" w:themeShade="BF"/>
            </w:rPr>
          </w:pPr>
          <w:r w:rsidRPr="008F0BDC">
            <w:rPr>
              <w:rFonts w:ascii="Arial" w:hAnsi="Arial" w:cs="Arial"/>
              <w:b/>
              <w:noProof/>
              <w:color w:val="5B9BD5" w:themeColor="accent1"/>
              <w:lang w:eastAsia="en-AU"/>
            </w:rPr>
            <mc:AlternateContent>
              <mc:Choice Requires="wps">
                <w:drawing>
                  <wp:anchor distT="0" distB="0" distL="114300" distR="114300" simplePos="0" relativeHeight="251659264" behindDoc="0" locked="0" layoutInCell="1" allowOverlap="1" wp14:anchorId="38A9FD16" wp14:editId="274677A9">
                    <wp:simplePos x="0" y="0"/>
                    <wp:positionH relativeFrom="column">
                      <wp:posOffset>1145540</wp:posOffset>
                    </wp:positionH>
                    <wp:positionV relativeFrom="paragraph">
                      <wp:posOffset>19685</wp:posOffset>
                    </wp:positionV>
                    <wp:extent cx="3830320" cy="0"/>
                    <wp:effectExtent l="0" t="0" r="36830" b="19050"/>
                    <wp:wrapNone/>
                    <wp:docPr id="1" name="Straight Connector 1"/>
                    <wp:cNvGraphicFramePr/>
                    <a:graphic xmlns:a="http://schemas.openxmlformats.org/drawingml/2006/main">
                      <a:graphicData uri="http://schemas.microsoft.com/office/word/2010/wordprocessingShape">
                        <wps:wsp>
                          <wps:cNvCnPr/>
                          <wps:spPr>
                            <a:xfrm flipV="1">
                              <a:off x="0" y="0"/>
                              <a:ext cx="3830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23FB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5pt" to="391.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" strokecolor="#5b9bd5 [3204]" strokeweight=".5pt">
                    <v:stroke joinstyle="miter"/>
                  </v:line>
                </w:pict>
              </mc:Fallback>
            </mc:AlternateContent>
          </w:r>
        </w:p>
        <w:p w14:paraId="51D4E79C" w14:textId="3FCB1AA1" w:rsidR="00A122EF" w:rsidRPr="008F0BDC" w:rsidRDefault="003E7DDA" w:rsidP="00CC57B9">
          <w:pPr>
            <w:pStyle w:val="Heading2"/>
            <w:spacing w:before="0" w:after="0" w:line="240" w:lineRule="auto"/>
            <w:ind w:left="357" w:hanging="357"/>
            <w:contextualSpacing/>
            <w:rPr>
              <w:bCs w:val="0"/>
              <w:noProof/>
              <w:sz w:val="20"/>
            </w:rPr>
          </w:pPr>
          <w:bookmarkStart w:id="2" w:name="_Toc169426327"/>
          <w:bookmarkEnd w:id="1"/>
          <w:r w:rsidRPr="008F0BDC">
            <w:rPr>
              <w:rFonts w:ascii="Arial" w:eastAsiaTheme="majorEastAsia" w:hAnsi="Arial" w:cs="Arial"/>
              <w:bCs w:val="0"/>
              <w:color w:val="2E74B5" w:themeColor="accent1" w:themeShade="BF"/>
              <w:sz w:val="22"/>
              <w:szCs w:val="22"/>
            </w:rPr>
            <w:t>1</w:t>
          </w:r>
          <w:r w:rsidRPr="008F0BDC">
            <w:rPr>
              <w:rFonts w:ascii="Arial" w:eastAsiaTheme="majorEastAsia" w:hAnsi="Arial" w:cs="Arial"/>
              <w:bCs w:val="0"/>
              <w:color w:val="2E74B5" w:themeColor="accent1" w:themeShade="BF"/>
              <w:sz w:val="22"/>
              <w:szCs w:val="22"/>
            </w:rPr>
            <w:tab/>
            <w:t>Purpose</w:t>
          </w:r>
        </w:p>
      </w:sdtContent>
    </w:sdt>
    <w:bookmarkEnd w:id="2" w:displacedByCustomXml="prev"/>
    <w:bookmarkStart w:id="3" w:name="_Toc332958882" w:displacedByCustomXml="prev"/>
    <w:p w14:paraId="7AF819B3" w14:textId="76E8D13E" w:rsidR="00FE1429" w:rsidRPr="008F0BDC" w:rsidRDefault="00FE1429" w:rsidP="003E7DDA">
      <w:pPr>
        <w:pStyle w:val="ListParagraph"/>
        <w:spacing w:before="120" w:after="120" w:line="240" w:lineRule="auto"/>
        <w:ind w:left="0"/>
        <w:rPr>
          <w:rFonts w:ascii="Arial" w:hAnsi="Arial" w:cs="Arial"/>
          <w:b/>
          <w:sz w:val="20"/>
          <w:szCs w:val="24"/>
        </w:rPr>
      </w:pPr>
      <w:r w:rsidRPr="008F0BDC">
        <w:rPr>
          <w:rFonts w:ascii="Arial" w:hAnsi="Arial" w:cs="Arial"/>
          <w:sz w:val="20"/>
          <w:szCs w:val="24"/>
        </w:rPr>
        <w:t>T</w:t>
      </w:r>
      <w:r w:rsidR="003E7DDA" w:rsidRPr="008F0BDC">
        <w:rPr>
          <w:rFonts w:ascii="Arial" w:hAnsi="Arial" w:cs="Arial"/>
          <w:sz w:val="20"/>
          <w:szCs w:val="24"/>
        </w:rPr>
        <w:t xml:space="preserve">his document </w:t>
      </w:r>
      <w:r w:rsidR="00484059" w:rsidRPr="008F0BDC">
        <w:rPr>
          <w:rFonts w:ascii="Arial" w:hAnsi="Arial" w:cs="Arial"/>
          <w:sz w:val="20"/>
          <w:szCs w:val="24"/>
        </w:rPr>
        <w:t>supports</w:t>
      </w:r>
      <w:r w:rsidR="003E7DDA" w:rsidRPr="008F0BDC">
        <w:rPr>
          <w:rFonts w:ascii="Arial" w:hAnsi="Arial" w:cs="Arial"/>
          <w:sz w:val="20"/>
          <w:szCs w:val="24"/>
        </w:rPr>
        <w:t xml:space="preserve"> t</w:t>
      </w:r>
      <w:r w:rsidRPr="008F0BDC">
        <w:rPr>
          <w:rFonts w:ascii="Arial" w:hAnsi="Arial" w:cs="Arial"/>
          <w:sz w:val="20"/>
          <w:szCs w:val="24"/>
        </w:rPr>
        <w:t xml:space="preserve">he </w:t>
      </w:r>
      <w:r w:rsidRPr="008F0BDC">
        <w:rPr>
          <w:rFonts w:ascii="Arial" w:eastAsiaTheme="minorHAnsi" w:hAnsi="Arial" w:cs="Arial"/>
          <w:sz w:val="20"/>
          <w:szCs w:val="20"/>
        </w:rPr>
        <w:t>Department</w:t>
      </w:r>
      <w:r w:rsidRPr="008F0BDC">
        <w:rPr>
          <w:rFonts w:ascii="Arial" w:hAnsi="Arial" w:cs="Arial"/>
          <w:sz w:val="20"/>
          <w:szCs w:val="24"/>
        </w:rPr>
        <w:t xml:space="preserve"> of </w:t>
      </w:r>
      <w:r w:rsidRPr="008F0BDC">
        <w:rPr>
          <w:rFonts w:ascii="Arial" w:eastAsiaTheme="minorHAnsi" w:hAnsi="Arial" w:cs="Arial"/>
          <w:sz w:val="20"/>
          <w:szCs w:val="20"/>
        </w:rPr>
        <w:t>the</w:t>
      </w:r>
      <w:r w:rsidR="003E7DDA" w:rsidRPr="008F0BDC">
        <w:rPr>
          <w:rFonts w:ascii="Arial" w:hAnsi="Arial" w:cs="Arial"/>
          <w:sz w:val="20"/>
          <w:szCs w:val="24"/>
        </w:rPr>
        <w:t xml:space="preserve"> Premier and Cabinet’s commitment </w:t>
      </w:r>
      <w:r w:rsidRPr="008F0BDC">
        <w:rPr>
          <w:rFonts w:ascii="Arial" w:hAnsi="Arial" w:cs="Arial"/>
          <w:sz w:val="20"/>
          <w:szCs w:val="24"/>
        </w:rPr>
        <w:t>to assessing and responding to any Publ</w:t>
      </w:r>
      <w:r w:rsidR="00613041" w:rsidRPr="008F0BDC">
        <w:rPr>
          <w:rFonts w:ascii="Arial" w:hAnsi="Arial" w:cs="Arial"/>
          <w:sz w:val="20"/>
          <w:szCs w:val="24"/>
        </w:rPr>
        <w:t xml:space="preserve">ic Interest Disclosures (PID). </w:t>
      </w:r>
      <w:r w:rsidRPr="008F0BDC">
        <w:rPr>
          <w:rFonts w:ascii="Arial" w:hAnsi="Arial" w:cs="Arial"/>
          <w:sz w:val="20"/>
          <w:szCs w:val="24"/>
        </w:rPr>
        <w:t>This means that we:</w:t>
      </w:r>
    </w:p>
    <w:p w14:paraId="1AFEE0BD" w14:textId="6A5F1975" w:rsidR="00FE1429" w:rsidRPr="008F0BDC" w:rsidRDefault="00FE1429" w:rsidP="001240F0">
      <w:pPr>
        <w:pStyle w:val="ListParagraph"/>
        <w:numPr>
          <w:ilvl w:val="0"/>
          <w:numId w:val="16"/>
        </w:numPr>
        <w:spacing w:before="60" w:after="0" w:line="240" w:lineRule="auto"/>
        <w:ind w:left="782"/>
        <w:rPr>
          <w:rFonts w:ascii="Arial" w:hAnsi="Arial" w:cs="Arial"/>
          <w:sz w:val="20"/>
        </w:rPr>
      </w:pPr>
      <w:r w:rsidRPr="008F0BDC">
        <w:rPr>
          <w:rFonts w:ascii="Arial" w:hAnsi="Arial" w:cs="Arial"/>
          <w:sz w:val="20"/>
        </w:rPr>
        <w:t>encourage internal reporting of wrongdoing</w:t>
      </w:r>
    </w:p>
    <w:p w14:paraId="3F007E1D" w14:textId="45789039" w:rsidR="00FE1429" w:rsidRPr="008F0BDC" w:rsidRDefault="00FE1429" w:rsidP="001240F0">
      <w:pPr>
        <w:pStyle w:val="ListParagraph"/>
        <w:numPr>
          <w:ilvl w:val="0"/>
          <w:numId w:val="16"/>
        </w:numPr>
        <w:spacing w:before="60" w:after="0" w:line="240" w:lineRule="auto"/>
        <w:ind w:left="782"/>
        <w:rPr>
          <w:rFonts w:ascii="Arial" w:hAnsi="Arial" w:cs="Arial"/>
          <w:sz w:val="20"/>
        </w:rPr>
      </w:pPr>
      <w:r w:rsidRPr="008F0BDC">
        <w:rPr>
          <w:rFonts w:ascii="Arial" w:hAnsi="Arial" w:cs="Arial"/>
          <w:sz w:val="20"/>
        </w:rPr>
        <w:t>support and provide feedback to disclosers</w:t>
      </w:r>
    </w:p>
    <w:p w14:paraId="10F2F501" w14:textId="509DEF4A" w:rsidR="00FE1429" w:rsidRPr="008F0BDC" w:rsidRDefault="00FE1429" w:rsidP="001240F0">
      <w:pPr>
        <w:pStyle w:val="ListParagraph"/>
        <w:numPr>
          <w:ilvl w:val="0"/>
          <w:numId w:val="16"/>
        </w:numPr>
        <w:spacing w:before="60" w:after="0" w:line="240" w:lineRule="auto"/>
        <w:ind w:left="782"/>
        <w:rPr>
          <w:rFonts w:ascii="Arial" w:hAnsi="Arial" w:cs="Arial"/>
          <w:sz w:val="20"/>
        </w:rPr>
      </w:pPr>
      <w:r w:rsidRPr="008F0BDC">
        <w:rPr>
          <w:rFonts w:ascii="Arial" w:hAnsi="Arial" w:cs="Arial"/>
          <w:sz w:val="20"/>
        </w:rPr>
        <w:t>manage the risk of reprisal associated with a PID</w:t>
      </w:r>
    </w:p>
    <w:p w14:paraId="53ADF25E" w14:textId="3343B9C4" w:rsidR="00FE1429" w:rsidRPr="008F0BDC" w:rsidRDefault="00FE1429" w:rsidP="00163254">
      <w:pPr>
        <w:pStyle w:val="ListParagraph"/>
        <w:numPr>
          <w:ilvl w:val="0"/>
          <w:numId w:val="16"/>
        </w:numPr>
        <w:spacing w:before="60" w:after="120" w:line="240" w:lineRule="auto"/>
        <w:ind w:left="777" w:hanging="357"/>
        <w:rPr>
          <w:rFonts w:ascii="Arial" w:hAnsi="Arial" w:cs="Arial"/>
          <w:sz w:val="20"/>
        </w:rPr>
      </w:pPr>
      <w:r w:rsidRPr="008F0BDC">
        <w:rPr>
          <w:rFonts w:ascii="Arial" w:hAnsi="Arial" w:cs="Arial"/>
          <w:sz w:val="20"/>
        </w:rPr>
        <w:t>protect the rights of subject officers</w:t>
      </w:r>
      <w:r w:rsidR="00613041" w:rsidRPr="008F0BDC">
        <w:rPr>
          <w:rFonts w:ascii="Arial" w:hAnsi="Arial" w:cs="Arial"/>
          <w:sz w:val="20"/>
        </w:rPr>
        <w:t>.</w:t>
      </w:r>
    </w:p>
    <w:p w14:paraId="7C6D6BE1" w14:textId="7F461F81" w:rsidR="00A122EF" w:rsidRPr="008F0BDC" w:rsidRDefault="003E7DDA" w:rsidP="00307965">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4" w:name="_Toc169426328"/>
      <w:r w:rsidRPr="008F0BDC">
        <w:rPr>
          <w:rFonts w:ascii="Arial" w:eastAsiaTheme="majorEastAsia" w:hAnsi="Arial" w:cs="Arial"/>
          <w:bCs w:val="0"/>
          <w:color w:val="2E74B5" w:themeColor="accent1" w:themeShade="BF"/>
          <w:sz w:val="22"/>
          <w:szCs w:val="22"/>
        </w:rPr>
        <w:t>2</w:t>
      </w:r>
      <w:r w:rsidR="00687E52" w:rsidRPr="008F0BDC">
        <w:rPr>
          <w:rFonts w:ascii="Arial" w:eastAsiaTheme="majorEastAsia" w:hAnsi="Arial" w:cs="Arial"/>
          <w:bCs w:val="0"/>
          <w:color w:val="2E74B5" w:themeColor="accent1" w:themeShade="BF"/>
          <w:sz w:val="22"/>
          <w:szCs w:val="22"/>
        </w:rPr>
        <w:tab/>
      </w:r>
      <w:r w:rsidR="00427271" w:rsidRPr="008F0BDC">
        <w:rPr>
          <w:rFonts w:ascii="Arial" w:eastAsiaTheme="majorEastAsia" w:hAnsi="Arial" w:cs="Arial"/>
          <w:bCs w:val="0"/>
          <w:color w:val="2E74B5" w:themeColor="accent1" w:themeShade="BF"/>
          <w:sz w:val="22"/>
          <w:szCs w:val="22"/>
        </w:rPr>
        <w:t>What is a P</w:t>
      </w:r>
      <w:r w:rsidR="00CC57B9" w:rsidRPr="008F0BDC">
        <w:rPr>
          <w:rFonts w:ascii="Arial" w:eastAsiaTheme="majorEastAsia" w:hAnsi="Arial" w:cs="Arial"/>
          <w:bCs w:val="0"/>
          <w:color w:val="2E74B5" w:themeColor="accent1" w:themeShade="BF"/>
          <w:sz w:val="22"/>
          <w:szCs w:val="22"/>
        </w:rPr>
        <w:t xml:space="preserve">ublic </w:t>
      </w:r>
      <w:r w:rsidR="00427271" w:rsidRPr="008F0BDC">
        <w:rPr>
          <w:rFonts w:ascii="Arial" w:eastAsiaTheme="majorEastAsia" w:hAnsi="Arial" w:cs="Arial"/>
          <w:bCs w:val="0"/>
          <w:color w:val="2E74B5" w:themeColor="accent1" w:themeShade="BF"/>
          <w:sz w:val="22"/>
          <w:szCs w:val="22"/>
        </w:rPr>
        <w:t>I</w:t>
      </w:r>
      <w:r w:rsidR="00CC57B9" w:rsidRPr="008F0BDC">
        <w:rPr>
          <w:rFonts w:ascii="Arial" w:eastAsiaTheme="majorEastAsia" w:hAnsi="Arial" w:cs="Arial"/>
          <w:bCs w:val="0"/>
          <w:color w:val="2E74B5" w:themeColor="accent1" w:themeShade="BF"/>
          <w:sz w:val="22"/>
          <w:szCs w:val="22"/>
        </w:rPr>
        <w:t xml:space="preserve">nterest </w:t>
      </w:r>
      <w:r w:rsidR="00427271" w:rsidRPr="008F0BDC">
        <w:rPr>
          <w:rFonts w:ascii="Arial" w:eastAsiaTheme="majorEastAsia" w:hAnsi="Arial" w:cs="Arial"/>
          <w:bCs w:val="0"/>
          <w:color w:val="2E74B5" w:themeColor="accent1" w:themeShade="BF"/>
          <w:sz w:val="22"/>
          <w:szCs w:val="22"/>
        </w:rPr>
        <w:t>D</w:t>
      </w:r>
      <w:bookmarkEnd w:id="3"/>
      <w:r w:rsidR="00CC57B9" w:rsidRPr="008F0BDC">
        <w:rPr>
          <w:rFonts w:ascii="Arial" w:eastAsiaTheme="majorEastAsia" w:hAnsi="Arial" w:cs="Arial"/>
          <w:bCs w:val="0"/>
          <w:color w:val="2E74B5" w:themeColor="accent1" w:themeShade="BF"/>
          <w:sz w:val="22"/>
          <w:szCs w:val="22"/>
        </w:rPr>
        <w:t>isclosure</w:t>
      </w:r>
      <w:r w:rsidR="00427271" w:rsidRPr="008F0BDC">
        <w:rPr>
          <w:rFonts w:ascii="Arial" w:eastAsiaTheme="majorEastAsia" w:hAnsi="Arial" w:cs="Arial"/>
          <w:bCs w:val="0"/>
          <w:color w:val="2E74B5" w:themeColor="accent1" w:themeShade="BF"/>
          <w:sz w:val="22"/>
          <w:szCs w:val="22"/>
        </w:rPr>
        <w:t>?</w:t>
      </w:r>
      <w:bookmarkEnd w:id="4"/>
      <w:r w:rsidR="00427271" w:rsidRPr="008F0BDC">
        <w:rPr>
          <w:rFonts w:ascii="Arial" w:eastAsiaTheme="majorEastAsia" w:hAnsi="Arial" w:cs="Arial"/>
          <w:bCs w:val="0"/>
          <w:color w:val="2E74B5" w:themeColor="accent1" w:themeShade="BF"/>
          <w:sz w:val="22"/>
          <w:szCs w:val="22"/>
        </w:rPr>
        <w:t xml:space="preserve"> </w:t>
      </w:r>
    </w:p>
    <w:p w14:paraId="0F3E4CA5" w14:textId="613D5AEA" w:rsidR="00687E52" w:rsidRPr="008F0BDC" w:rsidRDefault="00687E52" w:rsidP="00484059">
      <w:pPr>
        <w:pStyle w:val="ListParagraph"/>
        <w:spacing w:before="120" w:after="100" w:line="240" w:lineRule="auto"/>
        <w:ind w:left="0"/>
        <w:contextualSpacing w:val="0"/>
        <w:rPr>
          <w:rFonts w:ascii="Arial" w:eastAsiaTheme="majorEastAsia" w:hAnsi="Arial" w:cs="Arial"/>
          <w:b/>
          <w:color w:val="2E74B5" w:themeColor="accent1" w:themeShade="BF"/>
        </w:rPr>
      </w:pPr>
      <w:r w:rsidRPr="008F0BDC">
        <w:rPr>
          <w:rFonts w:ascii="Arial" w:hAnsi="Arial" w:cs="Arial"/>
          <w:sz w:val="20"/>
          <w:szCs w:val="24"/>
        </w:rPr>
        <w:t xml:space="preserve">A Public </w:t>
      </w:r>
      <w:r w:rsidRPr="008F0BDC">
        <w:rPr>
          <w:rFonts w:ascii="Arial" w:eastAsiaTheme="minorHAnsi" w:hAnsi="Arial" w:cs="Arial"/>
          <w:sz w:val="20"/>
          <w:szCs w:val="20"/>
        </w:rPr>
        <w:t>Interest</w:t>
      </w:r>
      <w:r w:rsidRPr="008F0BDC">
        <w:rPr>
          <w:rFonts w:ascii="Arial" w:hAnsi="Arial" w:cs="Arial"/>
          <w:sz w:val="20"/>
          <w:szCs w:val="24"/>
        </w:rPr>
        <w:t xml:space="preserve"> Disclosure (PID) is a disclosure in the public interest, of information about wrongdoing in the public sector. </w:t>
      </w:r>
      <w:r w:rsidR="005D3623" w:rsidRPr="008F0BDC">
        <w:rPr>
          <w:rFonts w:ascii="Arial" w:hAnsi="Arial" w:cs="Arial"/>
          <w:sz w:val="20"/>
          <w:szCs w:val="24"/>
        </w:rPr>
        <w:t>For an allegation to</w:t>
      </w:r>
      <w:r w:rsidR="005A7BF2" w:rsidRPr="008F0BDC">
        <w:rPr>
          <w:rFonts w:ascii="Arial" w:hAnsi="Arial" w:cs="Arial"/>
          <w:sz w:val="20"/>
          <w:szCs w:val="24"/>
        </w:rPr>
        <w:t xml:space="preserve"> be considered a PID it must meet three criteria:</w:t>
      </w:r>
    </w:p>
    <w:p w14:paraId="084A9B0D" w14:textId="7053A0EF" w:rsidR="005D3623" w:rsidRPr="008F0BDC" w:rsidRDefault="005A7BF2" w:rsidP="00484059">
      <w:pPr>
        <w:pStyle w:val="ListParagraph"/>
        <w:numPr>
          <w:ilvl w:val="0"/>
          <w:numId w:val="20"/>
        </w:numPr>
        <w:spacing w:before="120" w:after="0" w:line="240" w:lineRule="auto"/>
        <w:ind w:left="284" w:hanging="357"/>
        <w:contextualSpacing w:val="0"/>
        <w:rPr>
          <w:rFonts w:ascii="Arial" w:hAnsi="Arial" w:cs="Arial"/>
          <w:i/>
          <w:sz w:val="20"/>
          <w:szCs w:val="24"/>
          <w:u w:val="single"/>
          <w:lang w:val="en-US"/>
        </w:rPr>
      </w:pPr>
      <w:r w:rsidRPr="008F0BDC">
        <w:rPr>
          <w:rFonts w:ascii="Arial" w:hAnsi="Arial" w:cs="Arial"/>
          <w:i/>
          <w:sz w:val="20"/>
          <w:szCs w:val="24"/>
          <w:u w:val="single"/>
          <w:lang w:val="en-US"/>
        </w:rPr>
        <w:t>P</w:t>
      </w:r>
      <w:r w:rsidR="005D3623" w:rsidRPr="008F0BDC">
        <w:rPr>
          <w:rFonts w:ascii="Arial" w:hAnsi="Arial" w:cs="Arial"/>
          <w:i/>
          <w:sz w:val="20"/>
          <w:szCs w:val="24"/>
          <w:u w:val="single"/>
          <w:lang w:val="en-US"/>
        </w:rPr>
        <w:t>ublic interest information about substantial and specific wrongdoings or danger</w:t>
      </w:r>
    </w:p>
    <w:p w14:paraId="3DE4717A" w14:textId="0A89F43F" w:rsidR="005A7BF2" w:rsidRPr="008F0BDC" w:rsidRDefault="005A7BF2" w:rsidP="005A7BF2">
      <w:pPr>
        <w:spacing w:after="0" w:line="240" w:lineRule="auto"/>
        <w:rPr>
          <w:rFonts w:ascii="Arial" w:hAnsi="Arial" w:cs="Arial"/>
          <w:sz w:val="20"/>
          <w:szCs w:val="24"/>
          <w:lang w:val="en-US"/>
        </w:rPr>
      </w:pPr>
      <w:r w:rsidRPr="008F0BDC">
        <w:rPr>
          <w:rFonts w:ascii="Arial" w:hAnsi="Arial" w:cs="Arial"/>
          <w:b/>
          <w:sz w:val="20"/>
          <w:szCs w:val="24"/>
          <w:lang w:val="en-US"/>
        </w:rPr>
        <w:t>Any person</w:t>
      </w:r>
      <w:r w:rsidRPr="008F0BDC">
        <w:rPr>
          <w:rFonts w:ascii="Arial" w:hAnsi="Arial" w:cs="Arial"/>
          <w:sz w:val="20"/>
          <w:szCs w:val="24"/>
          <w:lang w:val="en-US"/>
        </w:rPr>
        <w:t>, including a public sector officer, may disclose information about:</w:t>
      </w:r>
    </w:p>
    <w:p w14:paraId="63E95C61" w14:textId="5148B10C" w:rsidR="005A7BF2" w:rsidRPr="008F0BDC" w:rsidRDefault="005A7BF2" w:rsidP="00AF3D67">
      <w:pPr>
        <w:pStyle w:val="ListParagraph"/>
        <w:numPr>
          <w:ilvl w:val="0"/>
          <w:numId w:val="16"/>
        </w:numPr>
        <w:spacing w:after="0" w:line="240" w:lineRule="auto"/>
        <w:ind w:left="777" w:hanging="357"/>
        <w:rPr>
          <w:rFonts w:ascii="Arial" w:hAnsi="Arial" w:cs="Arial"/>
          <w:sz w:val="20"/>
          <w:szCs w:val="24"/>
          <w:lang w:val="en-US"/>
        </w:rPr>
      </w:pPr>
      <w:r w:rsidRPr="008F0BDC">
        <w:rPr>
          <w:rFonts w:ascii="Arial" w:hAnsi="Arial" w:cs="Arial"/>
          <w:sz w:val="20"/>
          <w:szCs w:val="24"/>
          <w:lang w:val="en-US"/>
        </w:rPr>
        <w:t>a substantial and specific danger to the health or safety of a person with a disability</w:t>
      </w:r>
    </w:p>
    <w:p w14:paraId="35FD4B90" w14:textId="4A6AF2EA" w:rsidR="005A7BF2" w:rsidRPr="008F0BDC" w:rsidRDefault="005A7BF2" w:rsidP="005A7BF2">
      <w:pPr>
        <w:pStyle w:val="ListParagraph"/>
        <w:numPr>
          <w:ilvl w:val="0"/>
          <w:numId w:val="16"/>
        </w:numPr>
        <w:spacing w:before="60" w:after="0" w:line="240" w:lineRule="auto"/>
        <w:ind w:left="782"/>
        <w:rPr>
          <w:rFonts w:ascii="Arial" w:hAnsi="Arial" w:cs="Arial"/>
          <w:sz w:val="20"/>
          <w:szCs w:val="24"/>
          <w:lang w:val="en-US"/>
        </w:rPr>
      </w:pPr>
      <w:r w:rsidRPr="008F0BDC">
        <w:rPr>
          <w:rFonts w:ascii="Arial" w:hAnsi="Arial" w:cs="Arial"/>
          <w:sz w:val="20"/>
          <w:szCs w:val="24"/>
          <w:lang w:val="en-US"/>
        </w:rPr>
        <w:t>a substantial and specific danger to the environment</w:t>
      </w:r>
      <w:r w:rsidRPr="008F0BDC">
        <w:rPr>
          <w:rStyle w:val="FootnoteReference"/>
          <w:rFonts w:ascii="Arial" w:hAnsi="Arial" w:cs="Arial"/>
          <w:sz w:val="20"/>
          <w:szCs w:val="24"/>
          <w:lang w:val="en-US"/>
        </w:rPr>
        <w:footnoteReference w:id="1"/>
      </w:r>
    </w:p>
    <w:p w14:paraId="58055651" w14:textId="277AAAB4" w:rsidR="00AF3D67" w:rsidRPr="008F0BDC" w:rsidRDefault="00AF3D67" w:rsidP="005A7BF2">
      <w:pPr>
        <w:pStyle w:val="ListParagraph"/>
        <w:numPr>
          <w:ilvl w:val="0"/>
          <w:numId w:val="16"/>
        </w:numPr>
        <w:spacing w:before="60" w:after="0" w:line="240" w:lineRule="auto"/>
        <w:ind w:left="782"/>
        <w:rPr>
          <w:rFonts w:ascii="Arial" w:hAnsi="Arial" w:cs="Arial"/>
          <w:sz w:val="20"/>
          <w:szCs w:val="24"/>
          <w:lang w:val="en-US"/>
        </w:rPr>
      </w:pPr>
      <w:r w:rsidRPr="008F0BDC">
        <w:rPr>
          <w:rFonts w:ascii="Arial" w:hAnsi="Arial" w:cs="Arial"/>
          <w:sz w:val="20"/>
          <w:szCs w:val="24"/>
          <w:lang w:val="en-US"/>
        </w:rPr>
        <w:t>reprisal action following a PID.</w:t>
      </w:r>
    </w:p>
    <w:p w14:paraId="18D7BD02" w14:textId="3C709D22" w:rsidR="00AF3D67" w:rsidRPr="008F0BDC" w:rsidRDefault="00AF3D67" w:rsidP="00AF3D67">
      <w:pPr>
        <w:spacing w:before="120" w:after="0" w:line="240" w:lineRule="auto"/>
        <w:rPr>
          <w:rFonts w:ascii="Arial" w:hAnsi="Arial" w:cs="Arial"/>
          <w:sz w:val="20"/>
          <w:szCs w:val="24"/>
          <w:lang w:val="en-US"/>
        </w:rPr>
      </w:pPr>
      <w:r w:rsidRPr="008F0BDC">
        <w:rPr>
          <w:rFonts w:ascii="Arial" w:hAnsi="Arial" w:cs="Arial"/>
          <w:sz w:val="20"/>
          <w:szCs w:val="24"/>
          <w:lang w:val="en-US"/>
        </w:rPr>
        <w:t xml:space="preserve">A </w:t>
      </w:r>
      <w:r w:rsidRPr="008F0BDC">
        <w:rPr>
          <w:rFonts w:ascii="Arial" w:hAnsi="Arial" w:cs="Arial"/>
          <w:b/>
          <w:sz w:val="20"/>
          <w:szCs w:val="24"/>
          <w:lang w:val="en-US"/>
        </w:rPr>
        <w:t>public sector officer</w:t>
      </w:r>
      <w:r w:rsidRPr="008F0BDC">
        <w:rPr>
          <w:rFonts w:ascii="Arial" w:hAnsi="Arial" w:cs="Arial"/>
          <w:sz w:val="20"/>
          <w:szCs w:val="24"/>
          <w:lang w:val="en-US"/>
        </w:rPr>
        <w:t xml:space="preserve"> may also disclose information about:</w:t>
      </w:r>
    </w:p>
    <w:p w14:paraId="6CBCFC1D" w14:textId="56E1CC93" w:rsidR="005A7BF2" w:rsidRPr="008F0BDC" w:rsidRDefault="00AF3D67" w:rsidP="00AF3D67">
      <w:pPr>
        <w:pStyle w:val="ListParagraph"/>
        <w:numPr>
          <w:ilvl w:val="0"/>
          <w:numId w:val="16"/>
        </w:numPr>
        <w:spacing w:after="0" w:line="240" w:lineRule="auto"/>
        <w:ind w:left="777" w:hanging="357"/>
        <w:rPr>
          <w:rFonts w:ascii="Arial" w:hAnsi="Arial" w:cs="Arial"/>
          <w:sz w:val="20"/>
          <w:szCs w:val="24"/>
          <w:lang w:val="en-US"/>
        </w:rPr>
      </w:pPr>
      <w:r w:rsidRPr="008F0BDC">
        <w:rPr>
          <w:rFonts w:ascii="Arial" w:hAnsi="Arial" w:cs="Arial"/>
          <w:sz w:val="20"/>
          <w:szCs w:val="24"/>
          <w:lang w:val="en-US"/>
        </w:rPr>
        <w:t>corrupt conduct by another person</w:t>
      </w:r>
    </w:p>
    <w:p w14:paraId="47490215" w14:textId="35F56E3E" w:rsidR="00AF3D67" w:rsidRPr="008F0BDC" w:rsidRDefault="00AF3D67" w:rsidP="005A7BF2">
      <w:pPr>
        <w:pStyle w:val="ListParagraph"/>
        <w:numPr>
          <w:ilvl w:val="0"/>
          <w:numId w:val="16"/>
        </w:numPr>
        <w:spacing w:before="60" w:after="0" w:line="240" w:lineRule="auto"/>
        <w:ind w:left="782"/>
        <w:rPr>
          <w:rFonts w:ascii="Arial" w:hAnsi="Arial" w:cs="Arial"/>
          <w:sz w:val="20"/>
          <w:szCs w:val="24"/>
          <w:lang w:val="en-US"/>
        </w:rPr>
      </w:pPr>
      <w:r w:rsidRPr="008F0BDC">
        <w:rPr>
          <w:rFonts w:ascii="Arial" w:hAnsi="Arial" w:cs="Arial"/>
          <w:sz w:val="20"/>
          <w:szCs w:val="24"/>
          <w:lang w:val="en-US"/>
        </w:rPr>
        <w:t>maladministration that adversely affects someone’s interests in a substantial and specific way</w:t>
      </w:r>
    </w:p>
    <w:p w14:paraId="257288C3" w14:textId="35AAED9F" w:rsidR="00AF3D67" w:rsidRPr="008F0BDC" w:rsidRDefault="00AF3D67" w:rsidP="005A7BF2">
      <w:pPr>
        <w:pStyle w:val="ListParagraph"/>
        <w:numPr>
          <w:ilvl w:val="0"/>
          <w:numId w:val="16"/>
        </w:numPr>
        <w:spacing w:before="60" w:after="0" w:line="240" w:lineRule="auto"/>
        <w:ind w:left="782"/>
        <w:rPr>
          <w:rFonts w:ascii="Arial" w:hAnsi="Arial" w:cs="Arial"/>
          <w:sz w:val="20"/>
          <w:szCs w:val="24"/>
          <w:lang w:val="en-US"/>
        </w:rPr>
      </w:pPr>
      <w:r w:rsidRPr="008F0BDC">
        <w:rPr>
          <w:rFonts w:ascii="Arial" w:hAnsi="Arial" w:cs="Arial"/>
          <w:sz w:val="20"/>
          <w:szCs w:val="24"/>
          <w:lang w:val="en-US"/>
        </w:rPr>
        <w:t>a substantial misuse of public resources</w:t>
      </w:r>
    </w:p>
    <w:p w14:paraId="228DD180" w14:textId="10C4CE73" w:rsidR="00AF3D67" w:rsidRPr="008F0BDC" w:rsidRDefault="00AF3D67" w:rsidP="005A7BF2">
      <w:pPr>
        <w:pStyle w:val="ListParagraph"/>
        <w:numPr>
          <w:ilvl w:val="0"/>
          <w:numId w:val="16"/>
        </w:numPr>
        <w:spacing w:before="60" w:after="0" w:line="240" w:lineRule="auto"/>
        <w:ind w:left="782"/>
        <w:rPr>
          <w:rFonts w:ascii="Arial" w:hAnsi="Arial" w:cs="Arial"/>
          <w:sz w:val="20"/>
          <w:szCs w:val="24"/>
          <w:lang w:val="en-US"/>
        </w:rPr>
      </w:pPr>
      <w:r w:rsidRPr="008F0BDC">
        <w:rPr>
          <w:rFonts w:ascii="Arial" w:hAnsi="Arial" w:cs="Arial"/>
          <w:sz w:val="20"/>
          <w:szCs w:val="24"/>
          <w:lang w:val="en-US"/>
        </w:rPr>
        <w:t>a substantial and specific danger to public health or safety</w:t>
      </w:r>
    </w:p>
    <w:p w14:paraId="796AC998" w14:textId="0D4BB477" w:rsidR="00AF3D67" w:rsidRPr="008F0BDC" w:rsidRDefault="00AF3D67" w:rsidP="003906D9">
      <w:pPr>
        <w:pStyle w:val="ListParagraph"/>
        <w:numPr>
          <w:ilvl w:val="0"/>
          <w:numId w:val="16"/>
        </w:numPr>
        <w:spacing w:after="100" w:line="240" w:lineRule="auto"/>
        <w:ind w:left="777" w:hanging="357"/>
        <w:contextualSpacing w:val="0"/>
        <w:rPr>
          <w:rFonts w:ascii="Arial" w:hAnsi="Arial" w:cs="Arial"/>
          <w:sz w:val="20"/>
          <w:szCs w:val="24"/>
          <w:lang w:val="en-US"/>
        </w:rPr>
      </w:pPr>
      <w:r w:rsidRPr="008F0BDC">
        <w:rPr>
          <w:rFonts w:ascii="Arial" w:hAnsi="Arial" w:cs="Arial"/>
          <w:sz w:val="20"/>
          <w:szCs w:val="24"/>
          <w:lang w:val="en-US"/>
        </w:rPr>
        <w:t>a substantial and specific danger to the environment.</w:t>
      </w:r>
    </w:p>
    <w:p w14:paraId="326E6073" w14:textId="5FAC1A7A" w:rsidR="00AF3D67" w:rsidRPr="008F0BDC" w:rsidRDefault="00AF3D67" w:rsidP="00484059">
      <w:pPr>
        <w:pStyle w:val="ListParagraph"/>
        <w:numPr>
          <w:ilvl w:val="0"/>
          <w:numId w:val="20"/>
        </w:numPr>
        <w:spacing w:before="120" w:after="0" w:line="240" w:lineRule="auto"/>
        <w:ind w:left="284" w:hanging="357"/>
        <w:contextualSpacing w:val="0"/>
        <w:rPr>
          <w:rFonts w:ascii="Arial" w:hAnsi="Arial" w:cs="Arial"/>
          <w:i/>
          <w:sz w:val="20"/>
          <w:szCs w:val="24"/>
          <w:u w:val="single"/>
          <w:lang w:val="en-US"/>
        </w:rPr>
      </w:pPr>
      <w:r w:rsidRPr="008F0BDC">
        <w:rPr>
          <w:rFonts w:ascii="Arial" w:hAnsi="Arial" w:cs="Arial"/>
          <w:i/>
          <w:sz w:val="20"/>
          <w:szCs w:val="24"/>
          <w:u w:val="single"/>
          <w:lang w:val="en-US"/>
        </w:rPr>
        <w:t>PID must be an appropriate disclosure</w:t>
      </w:r>
    </w:p>
    <w:p w14:paraId="232FEE6B" w14:textId="04AA6F99" w:rsidR="008B7E78" w:rsidRPr="008F0BDC" w:rsidRDefault="008B7E78" w:rsidP="003906D9">
      <w:pPr>
        <w:pStyle w:val="ListParagraph"/>
        <w:spacing w:after="120" w:line="240" w:lineRule="auto"/>
        <w:ind w:left="0"/>
        <w:rPr>
          <w:rFonts w:ascii="Arial" w:hAnsi="Arial" w:cs="Arial"/>
          <w:b/>
          <w:sz w:val="20"/>
          <w:szCs w:val="24"/>
          <w:lang w:val="en-US"/>
        </w:rPr>
      </w:pPr>
      <w:r w:rsidRPr="008F0BDC">
        <w:rPr>
          <w:rFonts w:ascii="Arial" w:hAnsi="Arial" w:cs="Arial"/>
          <w:sz w:val="20"/>
          <w:szCs w:val="24"/>
          <w:lang w:val="en-US"/>
        </w:rPr>
        <w:t xml:space="preserve">An </w:t>
      </w:r>
      <w:r w:rsidRPr="008F0BDC">
        <w:rPr>
          <w:rFonts w:ascii="Arial" w:eastAsiaTheme="minorHAnsi" w:hAnsi="Arial" w:cs="Arial"/>
          <w:sz w:val="20"/>
          <w:szCs w:val="20"/>
        </w:rPr>
        <w:t>appropriate</w:t>
      </w:r>
      <w:r w:rsidRPr="008F0BDC">
        <w:rPr>
          <w:rFonts w:ascii="Arial" w:hAnsi="Arial" w:cs="Arial"/>
          <w:sz w:val="20"/>
          <w:szCs w:val="24"/>
          <w:lang w:val="en-US"/>
        </w:rPr>
        <w:t xml:space="preserve"> disclosure meets the subjective and objective tests set out in the </w:t>
      </w:r>
      <w:r w:rsidR="005E06F7" w:rsidRPr="008F0BDC">
        <w:rPr>
          <w:rFonts w:ascii="Arial" w:hAnsi="Arial" w:cs="Arial"/>
          <w:i/>
          <w:iCs/>
          <w:sz w:val="20"/>
          <w:szCs w:val="24"/>
          <w:lang w:val="en-US"/>
        </w:rPr>
        <w:t xml:space="preserve">Public Interest Disclosure Act 2010 </w:t>
      </w:r>
      <w:r w:rsidR="005E06F7" w:rsidRPr="008F0BDC">
        <w:rPr>
          <w:rFonts w:ascii="Arial" w:hAnsi="Arial" w:cs="Arial"/>
          <w:sz w:val="20"/>
          <w:szCs w:val="24"/>
          <w:lang w:val="en-US"/>
        </w:rPr>
        <w:t>(PID Act)</w:t>
      </w:r>
      <w:r w:rsidRPr="008F0BDC">
        <w:rPr>
          <w:rStyle w:val="FootnoteReference"/>
          <w:rFonts w:ascii="Arial" w:hAnsi="Arial" w:cs="Arial"/>
          <w:sz w:val="20"/>
          <w:szCs w:val="24"/>
          <w:lang w:val="en-US"/>
        </w:rPr>
        <w:footnoteReference w:id="2"/>
      </w:r>
      <w:r w:rsidRPr="008F0BDC">
        <w:rPr>
          <w:rFonts w:ascii="Arial" w:hAnsi="Arial" w:cs="Arial"/>
          <w:sz w:val="20"/>
          <w:szCs w:val="24"/>
          <w:lang w:val="en-US"/>
        </w:rPr>
        <w:t>.  This means:</w:t>
      </w:r>
    </w:p>
    <w:p w14:paraId="7F0626C3" w14:textId="09B4363D" w:rsidR="008B7E78" w:rsidRPr="008F0BDC" w:rsidRDefault="008B7E78" w:rsidP="008B7E78">
      <w:pPr>
        <w:pStyle w:val="ListParagraph"/>
        <w:numPr>
          <w:ilvl w:val="0"/>
          <w:numId w:val="16"/>
        </w:numPr>
        <w:spacing w:after="0" w:line="240" w:lineRule="auto"/>
        <w:ind w:left="777" w:hanging="357"/>
        <w:rPr>
          <w:rFonts w:ascii="Arial" w:hAnsi="Arial" w:cs="Arial"/>
          <w:sz w:val="20"/>
          <w:szCs w:val="24"/>
          <w:lang w:val="en-US"/>
        </w:rPr>
      </w:pPr>
      <w:r w:rsidRPr="008F0BDC">
        <w:rPr>
          <w:rFonts w:ascii="Arial" w:hAnsi="Arial" w:cs="Arial"/>
          <w:sz w:val="20"/>
          <w:szCs w:val="24"/>
          <w:lang w:val="en-US"/>
        </w:rPr>
        <w:t>the discloser honestly and reasonable believes the information provided tends to show the conduct or danger; or</w:t>
      </w:r>
    </w:p>
    <w:p w14:paraId="08619108" w14:textId="5ECF2808" w:rsidR="003F425C" w:rsidRPr="008F0BDC" w:rsidRDefault="008B7E78" w:rsidP="003906D9">
      <w:pPr>
        <w:pStyle w:val="ListParagraph"/>
        <w:numPr>
          <w:ilvl w:val="0"/>
          <w:numId w:val="16"/>
        </w:numPr>
        <w:spacing w:after="100" w:line="240" w:lineRule="auto"/>
        <w:ind w:left="777" w:hanging="357"/>
        <w:contextualSpacing w:val="0"/>
        <w:rPr>
          <w:rFonts w:ascii="Arial" w:hAnsi="Arial" w:cs="Arial"/>
          <w:sz w:val="20"/>
          <w:szCs w:val="24"/>
          <w:lang w:val="en-US"/>
        </w:rPr>
      </w:pPr>
      <w:r w:rsidRPr="008F0BDC">
        <w:rPr>
          <w:rFonts w:ascii="Arial" w:hAnsi="Arial" w:cs="Arial"/>
          <w:sz w:val="20"/>
          <w:szCs w:val="24"/>
          <w:lang w:val="en-US"/>
        </w:rPr>
        <w:t>the information tends to show the conduct or danger regardless of the discloser’s belief.</w:t>
      </w:r>
    </w:p>
    <w:p w14:paraId="2F08686C" w14:textId="77777777" w:rsidR="00923DF2" w:rsidRPr="008F0BDC" w:rsidRDefault="00923DF2">
      <w:pPr>
        <w:spacing w:after="160" w:line="259" w:lineRule="auto"/>
        <w:rPr>
          <w:rFonts w:ascii="Arial" w:hAnsi="Arial" w:cs="Arial"/>
          <w:sz w:val="20"/>
          <w:szCs w:val="24"/>
          <w:lang w:val="en-US"/>
        </w:rPr>
        <w:sectPr w:rsidR="00923DF2" w:rsidRPr="008F0BDC" w:rsidSect="00427A57">
          <w:type w:val="continuous"/>
          <w:pgSz w:w="11906" w:h="16838"/>
          <w:pgMar w:top="1560" w:right="1276" w:bottom="1758" w:left="1440" w:header="709" w:footer="709" w:gutter="0"/>
          <w:pgNumType w:start="1"/>
          <w:cols w:space="708"/>
          <w:docGrid w:linePitch="360"/>
        </w:sectPr>
      </w:pPr>
    </w:p>
    <w:p w14:paraId="5F2D1017" w14:textId="77777777" w:rsidR="008B7E78" w:rsidRPr="008F0BDC" w:rsidRDefault="008B7E78" w:rsidP="003F425C">
      <w:pPr>
        <w:pStyle w:val="ListParagraph"/>
        <w:spacing w:after="100" w:line="240" w:lineRule="auto"/>
        <w:ind w:left="777"/>
        <w:contextualSpacing w:val="0"/>
        <w:rPr>
          <w:rFonts w:ascii="Arial" w:hAnsi="Arial" w:cs="Arial"/>
          <w:sz w:val="20"/>
          <w:szCs w:val="24"/>
          <w:lang w:val="en-US"/>
        </w:rPr>
      </w:pPr>
    </w:p>
    <w:p w14:paraId="6930B990" w14:textId="7EC79415" w:rsidR="00AF3D67" w:rsidRPr="008F0BDC" w:rsidRDefault="008B7E78" w:rsidP="002F5E2E">
      <w:pPr>
        <w:pStyle w:val="ListParagraph"/>
        <w:numPr>
          <w:ilvl w:val="0"/>
          <w:numId w:val="20"/>
        </w:numPr>
        <w:spacing w:before="120" w:after="0" w:line="240" w:lineRule="auto"/>
        <w:ind w:left="284" w:hanging="357"/>
        <w:contextualSpacing w:val="0"/>
        <w:rPr>
          <w:rFonts w:ascii="Arial" w:hAnsi="Arial" w:cs="Arial"/>
          <w:i/>
          <w:sz w:val="20"/>
          <w:szCs w:val="24"/>
          <w:u w:val="single"/>
          <w:lang w:val="en-US"/>
        </w:rPr>
      </w:pPr>
      <w:bookmarkStart w:id="5" w:name="_Toc169426329"/>
      <w:r w:rsidRPr="008F0BDC">
        <w:rPr>
          <w:rFonts w:ascii="Arial" w:hAnsi="Arial" w:cs="Arial"/>
          <w:i/>
          <w:sz w:val="20"/>
          <w:szCs w:val="24"/>
          <w:u w:val="single"/>
          <w:lang w:val="en-US"/>
        </w:rPr>
        <w:t>PID must be made to a Proper Authority</w:t>
      </w:r>
      <w:bookmarkEnd w:id="5"/>
    </w:p>
    <w:p w14:paraId="3ADC9BBF" w14:textId="51A587B1" w:rsidR="008B7E78" w:rsidRPr="008F0BDC" w:rsidRDefault="00F20394" w:rsidP="003906D9">
      <w:pPr>
        <w:pStyle w:val="ListParagraph"/>
        <w:spacing w:after="120" w:line="240" w:lineRule="auto"/>
        <w:ind w:left="0"/>
        <w:rPr>
          <w:rFonts w:ascii="Arial" w:hAnsi="Arial" w:cs="Arial"/>
          <w:b/>
          <w:sz w:val="20"/>
          <w:szCs w:val="24"/>
          <w:lang w:val="en-US"/>
        </w:rPr>
      </w:pPr>
      <w:r w:rsidRPr="008F0BDC">
        <w:rPr>
          <w:rFonts w:ascii="Arial" w:hAnsi="Arial" w:cs="Arial"/>
          <w:sz w:val="20"/>
          <w:szCs w:val="24"/>
        </w:rPr>
        <w:t>Proper</w:t>
      </w:r>
      <w:r w:rsidRPr="008F0BDC">
        <w:rPr>
          <w:rFonts w:ascii="Arial" w:hAnsi="Arial" w:cs="Arial"/>
          <w:sz w:val="20"/>
          <w:szCs w:val="24"/>
          <w:lang w:val="en-US"/>
        </w:rPr>
        <w:t xml:space="preserve"> authorities are persons and organisations authorized under the PID Act</w:t>
      </w:r>
      <w:r w:rsidRPr="008F0BDC">
        <w:rPr>
          <w:rStyle w:val="FootnoteReference"/>
          <w:rFonts w:ascii="Arial" w:hAnsi="Arial" w:cs="Arial"/>
          <w:sz w:val="20"/>
          <w:szCs w:val="24"/>
          <w:lang w:val="en-US"/>
        </w:rPr>
        <w:footnoteReference w:id="3"/>
      </w:r>
      <w:r w:rsidRPr="008F0BDC">
        <w:rPr>
          <w:rFonts w:ascii="Arial" w:hAnsi="Arial" w:cs="Arial"/>
          <w:sz w:val="20"/>
          <w:szCs w:val="24"/>
          <w:lang w:val="en-US"/>
        </w:rPr>
        <w:t xml:space="preserve"> to receive public interest disclosures.  Examples of proper authorities are:</w:t>
      </w:r>
    </w:p>
    <w:p w14:paraId="031B840D" w14:textId="336FEDA8" w:rsidR="00F20394" w:rsidRPr="008F0BDC" w:rsidRDefault="00F20394" w:rsidP="00F20394">
      <w:pPr>
        <w:pStyle w:val="ListParagraph"/>
        <w:numPr>
          <w:ilvl w:val="0"/>
          <w:numId w:val="16"/>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The public sector </w:t>
      </w:r>
      <w:r w:rsidR="002F5E2E" w:rsidRPr="008F0BDC">
        <w:rPr>
          <w:rFonts w:ascii="Arial" w:hAnsi="Arial" w:cs="Arial"/>
          <w:sz w:val="20"/>
          <w:szCs w:val="24"/>
          <w:lang w:val="en-US"/>
        </w:rPr>
        <w:t>entity</w:t>
      </w:r>
      <w:r w:rsidRPr="008F0BDC">
        <w:rPr>
          <w:rFonts w:ascii="Arial" w:hAnsi="Arial" w:cs="Arial"/>
          <w:sz w:val="20"/>
          <w:szCs w:val="24"/>
          <w:lang w:val="en-US"/>
        </w:rPr>
        <w:t xml:space="preserve"> that is the subject of the PID</w:t>
      </w:r>
    </w:p>
    <w:p w14:paraId="59FA676F" w14:textId="64F02C31" w:rsidR="00F20394" w:rsidRPr="008F0BDC" w:rsidRDefault="00F20394" w:rsidP="00F20394">
      <w:pPr>
        <w:pStyle w:val="ListParagraph"/>
        <w:numPr>
          <w:ilvl w:val="0"/>
          <w:numId w:val="16"/>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An agency that has authority to investigate the matter </w:t>
      </w:r>
    </w:p>
    <w:p w14:paraId="740452FA" w14:textId="54525503" w:rsidR="00F20394" w:rsidRPr="008F0BDC" w:rsidRDefault="00F20394" w:rsidP="001C053A">
      <w:pPr>
        <w:pStyle w:val="ListParagraph"/>
        <w:numPr>
          <w:ilvl w:val="0"/>
          <w:numId w:val="16"/>
        </w:numPr>
        <w:spacing w:before="60" w:after="120" w:line="240" w:lineRule="auto"/>
        <w:ind w:left="777" w:hanging="357"/>
        <w:rPr>
          <w:rFonts w:ascii="Arial" w:hAnsi="Arial" w:cs="Arial"/>
          <w:sz w:val="20"/>
          <w:szCs w:val="24"/>
          <w:lang w:val="en-US"/>
        </w:rPr>
      </w:pPr>
      <w:r w:rsidRPr="008F0BDC">
        <w:rPr>
          <w:rFonts w:ascii="Arial" w:hAnsi="Arial" w:cs="Arial"/>
          <w:sz w:val="20"/>
          <w:szCs w:val="24"/>
          <w:lang w:val="en-US"/>
        </w:rPr>
        <w:t>A Member of the Legislative Assembly (an MP).</w:t>
      </w:r>
    </w:p>
    <w:p w14:paraId="168F55C0" w14:textId="646FFDB1" w:rsidR="00D6120D" w:rsidRPr="008F0BDC" w:rsidRDefault="003E7DDA" w:rsidP="001C053A">
      <w:pPr>
        <w:pStyle w:val="Heading2"/>
        <w:spacing w:before="0" w:after="0" w:line="240" w:lineRule="auto"/>
        <w:ind w:left="357" w:hanging="357"/>
        <w:rPr>
          <w:rFonts w:ascii="Arial" w:eastAsiaTheme="majorEastAsia" w:hAnsi="Arial" w:cs="Arial"/>
          <w:bCs w:val="0"/>
          <w:color w:val="2E74B5" w:themeColor="accent1" w:themeShade="BF"/>
          <w:sz w:val="22"/>
          <w:szCs w:val="22"/>
        </w:rPr>
      </w:pPr>
      <w:bookmarkStart w:id="6" w:name="_Toc169426330"/>
      <w:r w:rsidRPr="008F0BDC">
        <w:rPr>
          <w:rFonts w:ascii="Arial" w:eastAsiaTheme="majorEastAsia" w:hAnsi="Arial" w:cs="Arial"/>
          <w:bCs w:val="0"/>
          <w:color w:val="2E74B5" w:themeColor="accent1" w:themeShade="BF"/>
          <w:sz w:val="22"/>
          <w:szCs w:val="22"/>
        </w:rPr>
        <w:t>3</w:t>
      </w:r>
      <w:r w:rsidR="00D6120D" w:rsidRPr="008F0BDC">
        <w:rPr>
          <w:rFonts w:ascii="Arial" w:eastAsiaTheme="majorEastAsia" w:hAnsi="Arial" w:cs="Arial"/>
          <w:bCs w:val="0"/>
          <w:color w:val="2E74B5" w:themeColor="accent1" w:themeShade="BF"/>
          <w:sz w:val="22"/>
          <w:szCs w:val="22"/>
        </w:rPr>
        <w:tab/>
      </w:r>
      <w:bookmarkEnd w:id="0"/>
      <w:r w:rsidR="0021404B" w:rsidRPr="008F0BDC">
        <w:rPr>
          <w:rFonts w:ascii="Arial" w:eastAsiaTheme="majorEastAsia" w:hAnsi="Arial" w:cs="Arial"/>
          <w:bCs w:val="0"/>
          <w:color w:val="2E74B5" w:themeColor="accent1" w:themeShade="BF"/>
          <w:sz w:val="22"/>
          <w:szCs w:val="22"/>
        </w:rPr>
        <w:t>Making a Public Interest Disclosure</w:t>
      </w:r>
      <w:bookmarkEnd w:id="6"/>
    </w:p>
    <w:p w14:paraId="0AA1B948" w14:textId="3AF03D04" w:rsidR="00A122EF" w:rsidRPr="008F0BDC" w:rsidRDefault="0021404B" w:rsidP="00A122EF">
      <w:pPr>
        <w:pStyle w:val="ListParagraph"/>
        <w:spacing w:before="120" w:after="120" w:line="240" w:lineRule="auto"/>
        <w:ind w:left="0"/>
        <w:contextualSpacing w:val="0"/>
        <w:rPr>
          <w:rFonts w:ascii="Arial" w:hAnsi="Arial" w:cs="Arial"/>
          <w:sz w:val="20"/>
          <w:szCs w:val="24"/>
        </w:rPr>
      </w:pPr>
      <w:r w:rsidRPr="008F0BDC">
        <w:rPr>
          <w:rFonts w:ascii="Arial" w:hAnsi="Arial" w:cs="Arial"/>
          <w:sz w:val="20"/>
          <w:szCs w:val="24"/>
        </w:rPr>
        <w:t xml:space="preserve">A </w:t>
      </w:r>
      <w:r w:rsidR="005E06F7" w:rsidRPr="008F0BDC">
        <w:rPr>
          <w:rFonts w:ascii="Arial" w:hAnsi="Arial" w:cs="Arial"/>
          <w:sz w:val="20"/>
          <w:szCs w:val="24"/>
        </w:rPr>
        <w:t>PID</w:t>
      </w:r>
      <w:r w:rsidRPr="008F0BDC">
        <w:rPr>
          <w:rFonts w:ascii="Arial" w:hAnsi="Arial" w:cs="Arial"/>
          <w:sz w:val="20"/>
          <w:szCs w:val="24"/>
        </w:rPr>
        <w:t xml:space="preserve"> may be made to the Department of the Premier and Cabinet verbally or in writing, and may also be provided anonymously or thr</w:t>
      </w:r>
      <w:r w:rsidR="00187FDA" w:rsidRPr="008F0BDC">
        <w:rPr>
          <w:rFonts w:ascii="Arial" w:hAnsi="Arial" w:cs="Arial"/>
          <w:sz w:val="20"/>
          <w:szCs w:val="24"/>
        </w:rPr>
        <w:t>ough an authorised third party.</w:t>
      </w:r>
      <w:r w:rsidRPr="008F0BDC">
        <w:rPr>
          <w:rFonts w:ascii="Arial" w:hAnsi="Arial" w:cs="Arial"/>
          <w:sz w:val="20"/>
          <w:szCs w:val="24"/>
        </w:rPr>
        <w:t xml:space="preserve"> </w:t>
      </w:r>
      <w:r w:rsidR="003A386C" w:rsidRPr="008F0BDC">
        <w:rPr>
          <w:rFonts w:ascii="Arial" w:hAnsi="Arial" w:cs="Arial"/>
          <w:sz w:val="20"/>
          <w:szCs w:val="24"/>
        </w:rPr>
        <w:t xml:space="preserve">Visit </w:t>
      </w:r>
      <w:hyperlink r:id="rId13" w:history="1">
        <w:r w:rsidR="003A386C" w:rsidRPr="008F0BDC">
          <w:rPr>
            <w:rStyle w:val="Hyperlink"/>
            <w:rFonts w:ascii="Arial" w:hAnsi="Arial" w:cs="Arial"/>
            <w:sz w:val="20"/>
            <w:szCs w:val="24"/>
          </w:rPr>
          <w:t>http://www.qld.gov.au/contact-us/complaints/index.html</w:t>
        </w:r>
      </w:hyperlink>
      <w:r w:rsidR="003A386C" w:rsidRPr="008F0BDC">
        <w:rPr>
          <w:rFonts w:ascii="Arial" w:hAnsi="Arial" w:cs="Arial"/>
          <w:sz w:val="20"/>
          <w:szCs w:val="24"/>
        </w:rPr>
        <w:t xml:space="preserve"> for details of how to submit a PID online</w:t>
      </w:r>
      <w:r w:rsidR="00C81CDE" w:rsidRPr="008F0BDC">
        <w:rPr>
          <w:rFonts w:ascii="Arial" w:hAnsi="Arial" w:cs="Arial"/>
          <w:sz w:val="20"/>
          <w:szCs w:val="24"/>
        </w:rPr>
        <w:t>.</w:t>
      </w:r>
    </w:p>
    <w:p w14:paraId="7249A4F4" w14:textId="794DAD3C" w:rsidR="00F20394" w:rsidRPr="008F0BDC" w:rsidRDefault="00F20394" w:rsidP="00A122EF">
      <w:pPr>
        <w:pStyle w:val="ListParagraph"/>
        <w:spacing w:before="120" w:after="120" w:line="240" w:lineRule="auto"/>
        <w:ind w:left="0"/>
        <w:contextualSpacing w:val="0"/>
        <w:rPr>
          <w:rFonts w:ascii="Arial" w:hAnsi="Arial" w:cs="Arial"/>
          <w:sz w:val="20"/>
          <w:szCs w:val="24"/>
        </w:rPr>
      </w:pPr>
      <w:r w:rsidRPr="008F0BDC">
        <w:rPr>
          <w:rFonts w:ascii="Arial" w:hAnsi="Arial" w:cs="Arial"/>
          <w:sz w:val="20"/>
          <w:szCs w:val="24"/>
        </w:rPr>
        <w:t xml:space="preserve">A PID may </w:t>
      </w:r>
      <w:r w:rsidR="003A386C" w:rsidRPr="008F0BDC">
        <w:rPr>
          <w:rFonts w:ascii="Arial" w:hAnsi="Arial" w:cs="Arial"/>
          <w:sz w:val="20"/>
          <w:szCs w:val="24"/>
        </w:rPr>
        <w:t xml:space="preserve">also </w:t>
      </w:r>
      <w:r w:rsidRPr="008F0BDC">
        <w:rPr>
          <w:rFonts w:ascii="Arial" w:hAnsi="Arial" w:cs="Arial"/>
          <w:sz w:val="20"/>
          <w:szCs w:val="24"/>
        </w:rPr>
        <w:t xml:space="preserve">be provided in writing </w:t>
      </w:r>
      <w:r w:rsidR="003A386C" w:rsidRPr="008F0BDC">
        <w:rPr>
          <w:rFonts w:ascii="Arial" w:hAnsi="Arial" w:cs="Arial"/>
          <w:sz w:val="20"/>
          <w:szCs w:val="24"/>
        </w:rPr>
        <w:t xml:space="preserve">either </w:t>
      </w:r>
      <w:r w:rsidRPr="008F0BDC">
        <w:rPr>
          <w:rFonts w:ascii="Arial" w:hAnsi="Arial" w:cs="Arial"/>
          <w:sz w:val="20"/>
          <w:szCs w:val="24"/>
        </w:rPr>
        <w:t>to:</w:t>
      </w:r>
    </w:p>
    <w:p w14:paraId="1644F1E9" w14:textId="790B37E7" w:rsidR="00F20394" w:rsidRPr="008F0BDC" w:rsidRDefault="00536919" w:rsidP="00A122EF">
      <w:pPr>
        <w:spacing w:after="0"/>
        <w:ind w:left="720"/>
        <w:rPr>
          <w:rFonts w:ascii="Arial" w:hAnsi="Arial" w:cs="Arial"/>
          <w:sz w:val="20"/>
        </w:rPr>
      </w:pPr>
      <w:r w:rsidRPr="008F0BDC">
        <w:rPr>
          <w:rFonts w:ascii="Arial" w:hAnsi="Arial" w:cs="Arial"/>
          <w:sz w:val="20"/>
        </w:rPr>
        <w:t xml:space="preserve">Executive Director, Governance and Integrity </w:t>
      </w:r>
      <w:r w:rsidR="00F20394" w:rsidRPr="008F0BDC">
        <w:rPr>
          <w:rFonts w:ascii="Arial" w:hAnsi="Arial" w:cs="Arial"/>
          <w:sz w:val="20"/>
        </w:rPr>
        <w:t>(as PID Coordinator)</w:t>
      </w:r>
    </w:p>
    <w:p w14:paraId="5289F195" w14:textId="3972413D" w:rsidR="00F20394" w:rsidRPr="008F0BDC" w:rsidRDefault="00F20394" w:rsidP="00A122EF">
      <w:pPr>
        <w:spacing w:after="0"/>
        <w:ind w:left="720"/>
        <w:rPr>
          <w:rFonts w:ascii="Arial" w:hAnsi="Arial" w:cs="Arial"/>
          <w:sz w:val="20"/>
        </w:rPr>
      </w:pPr>
      <w:r w:rsidRPr="008F0BDC">
        <w:rPr>
          <w:rFonts w:ascii="Arial" w:hAnsi="Arial" w:cs="Arial"/>
          <w:sz w:val="20"/>
        </w:rPr>
        <w:t>PO BOX</w:t>
      </w:r>
      <w:r w:rsidR="003A386C" w:rsidRPr="008F0BDC">
        <w:rPr>
          <w:rFonts w:ascii="Arial" w:hAnsi="Arial" w:cs="Arial"/>
          <w:sz w:val="20"/>
        </w:rPr>
        <w:t xml:space="preserve"> 15185, City East</w:t>
      </w:r>
    </w:p>
    <w:p w14:paraId="4110B811" w14:textId="6F3D8B90" w:rsidR="003A386C" w:rsidRPr="008F0BDC" w:rsidRDefault="003A386C" w:rsidP="005E06F7">
      <w:pPr>
        <w:spacing w:after="120"/>
        <w:ind w:left="720"/>
        <w:rPr>
          <w:rFonts w:ascii="Arial" w:hAnsi="Arial" w:cs="Arial"/>
          <w:sz w:val="20"/>
        </w:rPr>
      </w:pPr>
      <w:r w:rsidRPr="008F0BDC">
        <w:rPr>
          <w:rFonts w:ascii="Arial" w:hAnsi="Arial" w:cs="Arial"/>
          <w:sz w:val="20"/>
        </w:rPr>
        <w:t>Brisbane, QLD 4002</w:t>
      </w:r>
    </w:p>
    <w:p w14:paraId="57E84AFE" w14:textId="0D43E58A" w:rsidR="003A386C" w:rsidRPr="008F0BDC" w:rsidRDefault="003E7DDA" w:rsidP="003E7DDA">
      <w:pPr>
        <w:spacing w:after="0"/>
        <w:rPr>
          <w:rFonts w:ascii="Arial" w:hAnsi="Arial" w:cs="Arial"/>
          <w:sz w:val="20"/>
        </w:rPr>
      </w:pPr>
      <w:r w:rsidRPr="008F0BDC">
        <w:rPr>
          <w:rFonts w:ascii="Arial" w:hAnsi="Arial" w:cs="Arial"/>
          <w:sz w:val="20"/>
        </w:rPr>
        <w:t xml:space="preserve">or </w:t>
      </w:r>
      <w:r w:rsidR="003A386C" w:rsidRPr="008F0BDC">
        <w:rPr>
          <w:rFonts w:ascii="Arial" w:hAnsi="Arial" w:cs="Arial"/>
          <w:sz w:val="20"/>
        </w:rPr>
        <w:t xml:space="preserve">Email: </w:t>
      </w:r>
      <w:hyperlink r:id="rId14" w:history="1">
        <w:r w:rsidR="003A386C" w:rsidRPr="008F0BDC">
          <w:rPr>
            <w:rStyle w:val="Hyperlink"/>
            <w:rFonts w:ascii="Arial" w:hAnsi="Arial" w:cs="Arial"/>
            <w:sz w:val="20"/>
          </w:rPr>
          <w:t>DPCfeedback@Premiers.qld.gov.au</w:t>
        </w:r>
      </w:hyperlink>
    </w:p>
    <w:p w14:paraId="2D00D20E" w14:textId="189C8D09" w:rsidR="00CA1C65" w:rsidRPr="008F0BDC" w:rsidRDefault="003E7DDA" w:rsidP="003E7DDA">
      <w:pPr>
        <w:pStyle w:val="Heading2"/>
        <w:spacing w:before="120" w:after="0" w:line="240" w:lineRule="auto"/>
        <w:ind w:left="357" w:hanging="357"/>
        <w:rPr>
          <w:rFonts w:ascii="Arial" w:eastAsiaTheme="majorEastAsia" w:hAnsi="Arial" w:cs="Arial"/>
          <w:bCs w:val="0"/>
          <w:color w:val="2E74B5" w:themeColor="accent1" w:themeShade="BF"/>
          <w:sz w:val="22"/>
          <w:szCs w:val="22"/>
        </w:rPr>
      </w:pPr>
      <w:bookmarkStart w:id="7" w:name="_Toc169426331"/>
      <w:bookmarkStart w:id="8" w:name="_Toc332958877"/>
      <w:r w:rsidRPr="008F0BDC">
        <w:rPr>
          <w:rFonts w:ascii="Arial" w:eastAsiaTheme="majorEastAsia" w:hAnsi="Arial" w:cs="Arial"/>
          <w:bCs w:val="0"/>
          <w:color w:val="2E74B5" w:themeColor="accent1" w:themeShade="BF"/>
          <w:sz w:val="22"/>
          <w:szCs w:val="22"/>
        </w:rPr>
        <w:t>4</w:t>
      </w:r>
      <w:r w:rsidR="00CA1C65" w:rsidRPr="008F0BDC">
        <w:rPr>
          <w:rFonts w:ascii="Arial" w:eastAsiaTheme="majorEastAsia" w:hAnsi="Arial" w:cs="Arial"/>
          <w:bCs w:val="0"/>
          <w:color w:val="2E74B5" w:themeColor="accent1" w:themeShade="BF"/>
          <w:sz w:val="22"/>
          <w:szCs w:val="22"/>
        </w:rPr>
        <w:tab/>
        <w:t>Roles and Responsibilities</w:t>
      </w:r>
      <w:bookmarkEnd w:id="7"/>
    </w:p>
    <w:p w14:paraId="13D96C5D" w14:textId="1F8DFC5F" w:rsidR="00D6120D" w:rsidRPr="008F0BDC" w:rsidRDefault="003E7DDA" w:rsidP="00A122EF">
      <w:pPr>
        <w:pStyle w:val="Heading2"/>
        <w:spacing w:before="120" w:after="120" w:line="240" w:lineRule="auto"/>
        <w:ind w:left="357" w:hanging="357"/>
        <w:rPr>
          <w:rFonts w:ascii="Arial" w:hAnsi="Arial" w:cs="Arial"/>
          <w:b w:val="0"/>
          <w:color w:val="2E74B5" w:themeColor="accent1" w:themeShade="BF"/>
          <w:sz w:val="22"/>
        </w:rPr>
      </w:pPr>
      <w:bookmarkStart w:id="9" w:name="_Toc409177367"/>
      <w:bookmarkStart w:id="10" w:name="_Toc169275768"/>
      <w:bookmarkStart w:id="11" w:name="_Toc169426332"/>
      <w:r w:rsidRPr="008F0BDC">
        <w:rPr>
          <w:rFonts w:ascii="Arial" w:hAnsi="Arial" w:cs="Arial"/>
          <w:b w:val="0"/>
          <w:color w:val="2E74B5" w:themeColor="accent1" w:themeShade="BF"/>
          <w:sz w:val="22"/>
        </w:rPr>
        <w:t>4</w:t>
      </w:r>
      <w:r w:rsidR="00D6120D" w:rsidRPr="008F0BDC">
        <w:rPr>
          <w:rFonts w:ascii="Arial" w:hAnsi="Arial" w:cs="Arial"/>
          <w:b w:val="0"/>
          <w:color w:val="2E74B5" w:themeColor="accent1" w:themeShade="BF"/>
          <w:sz w:val="22"/>
        </w:rPr>
        <w:t>.1</w:t>
      </w:r>
      <w:r w:rsidR="00D6120D" w:rsidRPr="008F0BDC">
        <w:rPr>
          <w:rFonts w:ascii="Arial" w:hAnsi="Arial" w:cs="Arial"/>
          <w:b w:val="0"/>
          <w:color w:val="2E74B5" w:themeColor="accent1" w:themeShade="BF"/>
          <w:sz w:val="22"/>
        </w:rPr>
        <w:tab/>
      </w:r>
      <w:r w:rsidR="00A122EF" w:rsidRPr="008F0BDC">
        <w:rPr>
          <w:rFonts w:ascii="Arial" w:hAnsi="Arial" w:cs="Arial"/>
          <w:b w:val="0"/>
          <w:color w:val="2E74B5" w:themeColor="accent1" w:themeShade="BF"/>
          <w:sz w:val="22"/>
        </w:rPr>
        <w:tab/>
      </w:r>
      <w:r w:rsidR="00D6120D" w:rsidRPr="008F0BDC">
        <w:rPr>
          <w:rFonts w:ascii="Arial" w:eastAsiaTheme="majorEastAsia" w:hAnsi="Arial" w:cs="Arial"/>
          <w:b w:val="0"/>
          <w:bCs w:val="0"/>
          <w:color w:val="2E74B5" w:themeColor="accent1" w:themeShade="BF"/>
          <w:sz w:val="22"/>
          <w:szCs w:val="22"/>
        </w:rPr>
        <w:t>Director</w:t>
      </w:r>
      <w:r w:rsidR="00D6120D" w:rsidRPr="008F0BDC">
        <w:rPr>
          <w:rFonts w:ascii="Arial" w:hAnsi="Arial" w:cs="Arial"/>
          <w:b w:val="0"/>
          <w:color w:val="2E74B5" w:themeColor="accent1" w:themeShade="BF"/>
          <w:sz w:val="22"/>
        </w:rPr>
        <w:t>-General</w:t>
      </w:r>
      <w:bookmarkEnd w:id="8"/>
      <w:bookmarkEnd w:id="9"/>
      <w:bookmarkEnd w:id="10"/>
      <w:bookmarkEnd w:id="11"/>
    </w:p>
    <w:p w14:paraId="171ED573" w14:textId="77777777" w:rsidR="00D6120D" w:rsidRPr="008F0BDC" w:rsidRDefault="00D6120D" w:rsidP="00A122EF">
      <w:pPr>
        <w:pStyle w:val="ListParagraph"/>
        <w:spacing w:before="120" w:after="120" w:line="240" w:lineRule="auto"/>
        <w:ind w:left="0"/>
        <w:contextualSpacing w:val="0"/>
        <w:rPr>
          <w:rFonts w:ascii="Arial" w:hAnsi="Arial" w:cs="Arial"/>
          <w:b/>
          <w:sz w:val="20"/>
          <w:szCs w:val="24"/>
        </w:rPr>
      </w:pPr>
      <w:r w:rsidRPr="008F0BDC">
        <w:rPr>
          <w:rFonts w:ascii="Arial" w:hAnsi="Arial" w:cs="Arial"/>
          <w:sz w:val="20"/>
          <w:szCs w:val="24"/>
        </w:rPr>
        <w:t>The Director-General, as Chief Executive Officer of the department has overall responsibility for ensuring that:</w:t>
      </w:r>
    </w:p>
    <w:p w14:paraId="14EF4FF5" w14:textId="23A81A61"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all employees are aware that they are required to conduct their duties to high professional and ethical standards and always act in the public interest (</w:t>
      </w:r>
      <w:hyperlink r:id="rId15" w:history="1">
        <w:r w:rsidRPr="008F0BDC">
          <w:rPr>
            <w:rStyle w:val="Hyperlink"/>
            <w:rFonts w:ascii="Arial" w:hAnsi="Arial" w:cs="Arial"/>
            <w:i/>
            <w:sz w:val="20"/>
          </w:rPr>
          <w:t>Code of Conduct for the Queensland Public Service</w:t>
        </w:r>
      </w:hyperlink>
      <w:r w:rsidR="009A7485" w:rsidRPr="008F0BDC">
        <w:rPr>
          <w:rFonts w:ascii="Arial" w:hAnsi="Arial" w:cs="Arial"/>
          <w:szCs w:val="24"/>
          <w:lang w:val="en-US"/>
        </w:rPr>
        <w:t>)</w:t>
      </w:r>
    </w:p>
    <w:p w14:paraId="3BDB1FCE" w14:textId="29A61A34"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reasonable procedures are in place to deal with a PID and that those procedures are published to enable members of the publ</w:t>
      </w:r>
      <w:r w:rsidR="009A7485" w:rsidRPr="008F0BDC">
        <w:rPr>
          <w:rFonts w:ascii="Arial" w:hAnsi="Arial" w:cs="Arial"/>
          <w:sz w:val="20"/>
          <w:szCs w:val="24"/>
          <w:lang w:val="en-US"/>
        </w:rPr>
        <w:t>ic and employees to access them</w:t>
      </w:r>
      <w:r w:rsidRPr="008F0BDC">
        <w:rPr>
          <w:rFonts w:ascii="Arial" w:hAnsi="Arial" w:cs="Arial"/>
          <w:i/>
          <w:sz w:val="20"/>
          <w:szCs w:val="24"/>
          <w:lang w:val="en-US"/>
        </w:rPr>
        <w:t xml:space="preserve">                        </w:t>
      </w:r>
    </w:p>
    <w:p w14:paraId="605FE558" w14:textId="4479A042"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PIDs are </w:t>
      </w:r>
      <w:r w:rsidR="00FB0DD6" w:rsidRPr="008F0BDC">
        <w:rPr>
          <w:rFonts w:ascii="Arial" w:hAnsi="Arial" w:cs="Arial"/>
          <w:sz w:val="20"/>
          <w:szCs w:val="24"/>
          <w:lang w:val="en-US"/>
        </w:rPr>
        <w:t xml:space="preserve">promptly and </w:t>
      </w:r>
      <w:r w:rsidRPr="008F0BDC">
        <w:rPr>
          <w:rFonts w:ascii="Arial" w:hAnsi="Arial" w:cs="Arial"/>
          <w:sz w:val="20"/>
          <w:szCs w:val="24"/>
          <w:lang w:val="en-US"/>
        </w:rPr>
        <w:t>properly assessed, investigated and de</w:t>
      </w:r>
      <w:r w:rsidR="00FB0DD6" w:rsidRPr="008F0BDC">
        <w:rPr>
          <w:rFonts w:ascii="Arial" w:hAnsi="Arial" w:cs="Arial"/>
          <w:sz w:val="20"/>
          <w:szCs w:val="24"/>
          <w:lang w:val="en-US"/>
        </w:rPr>
        <w:t xml:space="preserve">alt with, including appropriate action </w:t>
      </w:r>
      <w:r w:rsidRPr="008F0BDC">
        <w:rPr>
          <w:rFonts w:ascii="Arial" w:hAnsi="Arial" w:cs="Arial"/>
          <w:sz w:val="20"/>
          <w:szCs w:val="24"/>
          <w:lang w:val="en-US"/>
        </w:rPr>
        <w:t>being taken in relation to any wrongdoing in a PID</w:t>
      </w:r>
    </w:p>
    <w:p w14:paraId="59EE540F" w14:textId="3B552459"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employees making a PID receive support and protection from reprisal</w:t>
      </w:r>
    </w:p>
    <w:p w14:paraId="271B9D4A" w14:textId="163E6C36"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all legislative obligations in relation to reporting and investigation are met</w:t>
      </w:r>
    </w:p>
    <w:p w14:paraId="696DF18D" w14:textId="4079941E"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all matters involving suspected corrupt conduct </w:t>
      </w:r>
      <w:r w:rsidR="00187FDA" w:rsidRPr="008F0BDC">
        <w:rPr>
          <w:rFonts w:ascii="Arial" w:hAnsi="Arial" w:cs="Arial"/>
          <w:sz w:val="20"/>
          <w:szCs w:val="24"/>
          <w:lang w:val="en-US"/>
        </w:rPr>
        <w:t xml:space="preserve">are assessed against the </w:t>
      </w:r>
      <w:r w:rsidR="00187FDA" w:rsidRPr="008F0BDC">
        <w:rPr>
          <w:rFonts w:ascii="Arial" w:hAnsi="Arial" w:cs="Arial"/>
          <w:i/>
          <w:sz w:val="20"/>
          <w:szCs w:val="24"/>
          <w:lang w:val="en-US"/>
        </w:rPr>
        <w:t xml:space="preserve">Crime and Corruption Act 2001 </w:t>
      </w:r>
      <w:r w:rsidR="00187FDA" w:rsidRPr="008F0BDC">
        <w:rPr>
          <w:rFonts w:ascii="Arial" w:hAnsi="Arial" w:cs="Arial"/>
          <w:sz w:val="20"/>
          <w:szCs w:val="24"/>
          <w:lang w:val="en-US"/>
        </w:rPr>
        <w:t>section 40 guideline and treated accordingly, including referral to the Crime and Corruption Commission where appropriate.</w:t>
      </w:r>
    </w:p>
    <w:p w14:paraId="3B8A2096" w14:textId="73CA13AE" w:rsidR="00187FDA" w:rsidRPr="008F0BDC" w:rsidRDefault="003E7DDA" w:rsidP="00A122EF">
      <w:pPr>
        <w:pStyle w:val="Heading2"/>
        <w:spacing w:before="120" w:after="120" w:line="240" w:lineRule="auto"/>
        <w:ind w:left="357" w:hanging="357"/>
        <w:rPr>
          <w:rFonts w:ascii="Arial" w:eastAsiaTheme="majorEastAsia" w:hAnsi="Arial" w:cs="Arial"/>
          <w:b w:val="0"/>
          <w:bCs w:val="0"/>
          <w:color w:val="2E74B5" w:themeColor="accent1" w:themeShade="BF"/>
          <w:sz w:val="22"/>
          <w:szCs w:val="22"/>
        </w:rPr>
      </w:pPr>
      <w:bookmarkStart w:id="12" w:name="_Toc332958878"/>
      <w:bookmarkStart w:id="13" w:name="_Toc409177368"/>
      <w:bookmarkStart w:id="14" w:name="_Toc169275769"/>
      <w:bookmarkStart w:id="15" w:name="_Toc169426333"/>
      <w:r w:rsidRPr="008F0BDC">
        <w:rPr>
          <w:rFonts w:ascii="Arial" w:eastAsiaTheme="majorEastAsia" w:hAnsi="Arial" w:cs="Arial"/>
          <w:b w:val="0"/>
          <w:bCs w:val="0"/>
          <w:color w:val="2E74B5" w:themeColor="accent1" w:themeShade="BF"/>
          <w:sz w:val="22"/>
          <w:szCs w:val="22"/>
        </w:rPr>
        <w:t>4</w:t>
      </w:r>
      <w:r w:rsidR="00D6120D" w:rsidRPr="008F0BDC">
        <w:rPr>
          <w:rFonts w:ascii="Arial" w:eastAsiaTheme="majorEastAsia" w:hAnsi="Arial" w:cs="Arial"/>
          <w:b w:val="0"/>
          <w:bCs w:val="0"/>
          <w:color w:val="2E74B5" w:themeColor="accent1" w:themeShade="BF"/>
          <w:sz w:val="22"/>
          <w:szCs w:val="22"/>
        </w:rPr>
        <w:t>.2</w:t>
      </w:r>
      <w:r w:rsidR="00D6120D" w:rsidRPr="008F0BDC">
        <w:rPr>
          <w:rFonts w:ascii="Arial" w:eastAsiaTheme="majorEastAsia" w:hAnsi="Arial" w:cs="Arial"/>
          <w:b w:val="0"/>
          <w:bCs w:val="0"/>
          <w:color w:val="2E74B5" w:themeColor="accent1" w:themeShade="BF"/>
          <w:sz w:val="22"/>
          <w:szCs w:val="22"/>
        </w:rPr>
        <w:tab/>
      </w:r>
      <w:r w:rsidR="00A122EF" w:rsidRPr="008F0BDC">
        <w:rPr>
          <w:rFonts w:ascii="Arial" w:eastAsiaTheme="majorEastAsia" w:hAnsi="Arial" w:cs="Arial"/>
          <w:b w:val="0"/>
          <w:bCs w:val="0"/>
          <w:color w:val="2E74B5" w:themeColor="accent1" w:themeShade="BF"/>
          <w:sz w:val="22"/>
          <w:szCs w:val="22"/>
        </w:rPr>
        <w:tab/>
      </w:r>
      <w:r w:rsidR="00D6120D" w:rsidRPr="008F0BDC">
        <w:rPr>
          <w:rFonts w:ascii="Arial" w:eastAsiaTheme="majorEastAsia" w:hAnsi="Arial" w:cs="Arial"/>
          <w:b w:val="0"/>
          <w:bCs w:val="0"/>
          <w:color w:val="2E74B5" w:themeColor="accent1" w:themeShade="BF"/>
          <w:sz w:val="22"/>
          <w:szCs w:val="22"/>
        </w:rPr>
        <w:t>PID Coordinator</w:t>
      </w:r>
      <w:bookmarkEnd w:id="12"/>
      <w:bookmarkEnd w:id="13"/>
      <w:bookmarkEnd w:id="14"/>
      <w:bookmarkEnd w:id="15"/>
    </w:p>
    <w:p w14:paraId="716BF0CD" w14:textId="29603FBC" w:rsidR="00CE4DCB" w:rsidRPr="008F0BDC" w:rsidRDefault="00B77F84" w:rsidP="00A122EF">
      <w:pPr>
        <w:pStyle w:val="ListParagraph"/>
        <w:spacing w:before="120" w:after="120" w:line="240" w:lineRule="auto"/>
        <w:ind w:left="0"/>
        <w:contextualSpacing w:val="0"/>
        <w:rPr>
          <w:rFonts w:ascii="Arial" w:hAnsi="Arial" w:cs="Arial"/>
          <w:b/>
          <w:sz w:val="20"/>
          <w:szCs w:val="24"/>
        </w:rPr>
      </w:pPr>
      <w:r w:rsidRPr="008F0BDC">
        <w:rPr>
          <w:rFonts w:ascii="Arial" w:hAnsi="Arial" w:cs="Arial"/>
          <w:sz w:val="20"/>
          <w:szCs w:val="24"/>
        </w:rPr>
        <w:t xml:space="preserve">The </w:t>
      </w:r>
      <w:r w:rsidR="00536919" w:rsidRPr="008F0BDC">
        <w:rPr>
          <w:rFonts w:ascii="Arial" w:hAnsi="Arial" w:cs="Arial"/>
          <w:sz w:val="20"/>
          <w:szCs w:val="24"/>
        </w:rPr>
        <w:t>Executive Director, Governance and Integrity</w:t>
      </w:r>
      <w:r w:rsidR="00D84B8A" w:rsidRPr="008F0BDC">
        <w:rPr>
          <w:rFonts w:ascii="Arial" w:hAnsi="Arial" w:cs="Arial"/>
          <w:sz w:val="20"/>
          <w:szCs w:val="24"/>
        </w:rPr>
        <w:t xml:space="preserve"> </w:t>
      </w:r>
      <w:r w:rsidR="00D6120D" w:rsidRPr="008F0BDC">
        <w:rPr>
          <w:rFonts w:ascii="Arial" w:hAnsi="Arial" w:cs="Arial"/>
          <w:sz w:val="20"/>
          <w:szCs w:val="24"/>
        </w:rPr>
        <w:t xml:space="preserve">will </w:t>
      </w:r>
      <w:r w:rsidR="00187FDA" w:rsidRPr="008F0BDC">
        <w:rPr>
          <w:rFonts w:ascii="Arial" w:hAnsi="Arial" w:cs="Arial"/>
          <w:sz w:val="20"/>
          <w:szCs w:val="24"/>
        </w:rPr>
        <w:t>perform the role of departmental</w:t>
      </w:r>
      <w:r w:rsidR="00D84B8A" w:rsidRPr="008F0BDC">
        <w:rPr>
          <w:rFonts w:ascii="Arial" w:hAnsi="Arial" w:cs="Arial"/>
          <w:sz w:val="20"/>
          <w:szCs w:val="24"/>
        </w:rPr>
        <w:t xml:space="preserve"> PID Coordinator</w:t>
      </w:r>
      <w:r w:rsidR="00FE1429" w:rsidRPr="008F0BDC">
        <w:rPr>
          <w:rFonts w:ascii="Arial" w:hAnsi="Arial" w:cs="Arial"/>
          <w:sz w:val="20"/>
          <w:szCs w:val="24"/>
        </w:rPr>
        <w:t xml:space="preserve">. This role </w:t>
      </w:r>
      <w:r w:rsidR="00D6120D" w:rsidRPr="008F0BDC">
        <w:rPr>
          <w:rFonts w:ascii="Arial" w:hAnsi="Arial" w:cs="Arial"/>
          <w:sz w:val="20"/>
          <w:szCs w:val="24"/>
        </w:rPr>
        <w:t>will be responsible for the overall coordination and implementation of the PID process within DPC</w:t>
      </w:r>
      <w:r w:rsidR="00D84B8A" w:rsidRPr="008F0BDC">
        <w:rPr>
          <w:rFonts w:ascii="Arial" w:hAnsi="Arial" w:cs="Arial"/>
          <w:sz w:val="20"/>
          <w:szCs w:val="24"/>
        </w:rPr>
        <w:t xml:space="preserve">.  The </w:t>
      </w:r>
      <w:r w:rsidR="00DB6026" w:rsidRPr="008F0BDC">
        <w:rPr>
          <w:rFonts w:ascii="Arial" w:hAnsi="Arial" w:cs="Arial"/>
          <w:sz w:val="20"/>
          <w:szCs w:val="24"/>
        </w:rPr>
        <w:t>Associate Director-General, Governance and Engagement</w:t>
      </w:r>
      <w:r w:rsidR="00D84B8A" w:rsidRPr="008F0BDC">
        <w:rPr>
          <w:rFonts w:ascii="Arial" w:hAnsi="Arial" w:cs="Arial"/>
          <w:sz w:val="20"/>
          <w:szCs w:val="24"/>
        </w:rPr>
        <w:t xml:space="preserve"> is the Crime and Corruption Commission Liaison Officer</w:t>
      </w:r>
      <w:r w:rsidR="00FE1429" w:rsidRPr="008F0BDC">
        <w:rPr>
          <w:rFonts w:ascii="Arial" w:hAnsi="Arial" w:cs="Arial"/>
          <w:sz w:val="20"/>
          <w:szCs w:val="24"/>
        </w:rPr>
        <w:t xml:space="preserve"> and has direct access to the Director-General</w:t>
      </w:r>
      <w:r w:rsidR="00D6120D" w:rsidRPr="008F0BDC">
        <w:rPr>
          <w:rFonts w:ascii="Arial" w:hAnsi="Arial" w:cs="Arial"/>
          <w:sz w:val="20"/>
          <w:szCs w:val="24"/>
        </w:rPr>
        <w:t xml:space="preserve">.   </w:t>
      </w:r>
    </w:p>
    <w:p w14:paraId="64D7C107" w14:textId="5501D14C" w:rsidR="009A7485" w:rsidRPr="008F0BDC" w:rsidRDefault="00D6120D" w:rsidP="00A122EF">
      <w:pPr>
        <w:pStyle w:val="ListParagraph"/>
        <w:spacing w:before="120" w:after="120" w:line="240" w:lineRule="auto"/>
        <w:ind w:left="0"/>
        <w:contextualSpacing w:val="0"/>
        <w:rPr>
          <w:rFonts w:ascii="Arial" w:hAnsi="Arial" w:cs="Arial"/>
          <w:b/>
          <w:sz w:val="20"/>
          <w:szCs w:val="24"/>
        </w:rPr>
      </w:pPr>
      <w:r w:rsidRPr="008F0BDC">
        <w:rPr>
          <w:rFonts w:ascii="Arial" w:hAnsi="Arial" w:cs="Arial"/>
          <w:sz w:val="20"/>
          <w:szCs w:val="24"/>
          <w:lang w:val="en-US"/>
        </w:rPr>
        <w:t xml:space="preserve">The key </w:t>
      </w:r>
      <w:r w:rsidRPr="008F0BDC">
        <w:rPr>
          <w:rFonts w:ascii="Arial" w:hAnsi="Arial" w:cs="Arial"/>
          <w:sz w:val="20"/>
          <w:szCs w:val="24"/>
        </w:rPr>
        <w:t>responsibilities</w:t>
      </w:r>
      <w:r w:rsidRPr="008F0BDC">
        <w:rPr>
          <w:rFonts w:ascii="Arial" w:hAnsi="Arial" w:cs="Arial"/>
          <w:sz w:val="20"/>
          <w:szCs w:val="24"/>
          <w:lang w:val="en-US"/>
        </w:rPr>
        <w:t xml:space="preserve"> of the PID Coordinator include</w:t>
      </w:r>
      <w:r w:rsidRPr="008F0BDC">
        <w:rPr>
          <w:rFonts w:ascii="Arial" w:hAnsi="Arial" w:cs="Arial"/>
          <w:sz w:val="18"/>
          <w:szCs w:val="24"/>
          <w:lang w:val="en-US"/>
        </w:rPr>
        <w:t>:</w:t>
      </w:r>
    </w:p>
    <w:p w14:paraId="1CC38479" w14:textId="774DC643"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receive </w:t>
      </w:r>
      <w:r w:rsidR="00187FDA" w:rsidRPr="008F0BDC">
        <w:rPr>
          <w:rFonts w:ascii="Arial" w:hAnsi="Arial" w:cs="Arial"/>
          <w:sz w:val="20"/>
          <w:szCs w:val="24"/>
          <w:lang w:val="en-US"/>
        </w:rPr>
        <w:t xml:space="preserve">and assess </w:t>
      </w:r>
      <w:r w:rsidRPr="008F0BDC">
        <w:rPr>
          <w:rFonts w:ascii="Arial" w:hAnsi="Arial" w:cs="Arial"/>
          <w:sz w:val="20"/>
          <w:szCs w:val="24"/>
          <w:lang w:val="en-US"/>
        </w:rPr>
        <w:t>P</w:t>
      </w:r>
      <w:r w:rsidR="009A7485" w:rsidRPr="008F0BDC">
        <w:rPr>
          <w:rFonts w:ascii="Arial" w:hAnsi="Arial" w:cs="Arial"/>
          <w:sz w:val="20"/>
          <w:szCs w:val="24"/>
          <w:lang w:val="en-US"/>
        </w:rPr>
        <w:t>IDs on behalf of the department</w:t>
      </w:r>
    </w:p>
    <w:p w14:paraId="77D91FF6" w14:textId="7DBBEBF3"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refer PIDs to other agencies where required and involve higher authorities (i.e. CEO, Audit Committee and external agencies) in </w:t>
      </w:r>
      <w:r w:rsidR="009A7485" w:rsidRPr="008F0BDC">
        <w:rPr>
          <w:rFonts w:ascii="Arial" w:hAnsi="Arial" w:cs="Arial"/>
          <w:sz w:val="20"/>
          <w:szCs w:val="24"/>
          <w:lang w:val="en-US"/>
        </w:rPr>
        <w:t>management decisions</w:t>
      </w:r>
    </w:p>
    <w:p w14:paraId="5FAC11CF" w14:textId="22F27BD6" w:rsidR="00D6120D" w:rsidRPr="008F0BDC" w:rsidRDefault="009A7485"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assess the risks of reprisal</w:t>
      </w:r>
    </w:p>
    <w:p w14:paraId="67340C56" w14:textId="5F06BD9E"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put in place means to monitor for any signs of r</w:t>
      </w:r>
      <w:r w:rsidR="009A7485" w:rsidRPr="008F0BDC">
        <w:rPr>
          <w:rFonts w:ascii="Arial" w:hAnsi="Arial" w:cs="Arial"/>
          <w:sz w:val="20"/>
          <w:szCs w:val="24"/>
          <w:lang w:val="en-US"/>
        </w:rPr>
        <w:t>eprisal</w:t>
      </w:r>
    </w:p>
    <w:p w14:paraId="52CA2CC9" w14:textId="00F28F64"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take action on the PID, which may involve making recommendations to the Director-General for the</w:t>
      </w:r>
      <w:r w:rsidR="009A7485" w:rsidRPr="008F0BDC">
        <w:rPr>
          <w:rFonts w:ascii="Arial" w:hAnsi="Arial" w:cs="Arial"/>
          <w:sz w:val="20"/>
          <w:szCs w:val="24"/>
          <w:lang w:val="en-US"/>
        </w:rPr>
        <w:t xml:space="preserve"> appointment of an investigator</w:t>
      </w:r>
    </w:p>
    <w:p w14:paraId="31250A4A" w14:textId="11DDBA29"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informing the disc</w:t>
      </w:r>
      <w:r w:rsidR="009A7485" w:rsidRPr="008F0BDC">
        <w:rPr>
          <w:rFonts w:ascii="Arial" w:hAnsi="Arial" w:cs="Arial"/>
          <w:sz w:val="20"/>
          <w:szCs w:val="24"/>
          <w:lang w:val="en-US"/>
        </w:rPr>
        <w:t>loser of reasonable information</w:t>
      </w:r>
    </w:p>
    <w:p w14:paraId="7508889B" w14:textId="1D6BB354"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lastRenderedPageBreak/>
        <w:t>ident</w:t>
      </w:r>
      <w:r w:rsidR="00187FDA" w:rsidRPr="008F0BDC">
        <w:rPr>
          <w:rFonts w:ascii="Arial" w:hAnsi="Arial" w:cs="Arial"/>
          <w:sz w:val="20"/>
          <w:szCs w:val="24"/>
          <w:lang w:val="en-US"/>
        </w:rPr>
        <w:t>ifying how issues raised in PIDs</w:t>
      </w:r>
      <w:r w:rsidRPr="008F0BDC">
        <w:rPr>
          <w:rFonts w:ascii="Arial" w:hAnsi="Arial" w:cs="Arial"/>
          <w:sz w:val="20"/>
          <w:szCs w:val="24"/>
          <w:lang w:val="en-US"/>
        </w:rPr>
        <w:t xml:space="preserve"> can be used to inform improvements to service delivery, business p</w:t>
      </w:r>
      <w:r w:rsidR="009A7485" w:rsidRPr="008F0BDC">
        <w:rPr>
          <w:rFonts w:ascii="Arial" w:hAnsi="Arial" w:cs="Arial"/>
          <w:sz w:val="20"/>
          <w:szCs w:val="24"/>
          <w:lang w:val="en-US"/>
        </w:rPr>
        <w:t>rocesses and internal controls</w:t>
      </w:r>
    </w:p>
    <w:p w14:paraId="636D8656" w14:textId="54DBFC78"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regularly evaluate and monitor the effectiveness of </w:t>
      </w:r>
      <w:r w:rsidR="009A7485" w:rsidRPr="008F0BDC">
        <w:rPr>
          <w:rFonts w:ascii="Arial" w:hAnsi="Arial" w:cs="Arial"/>
          <w:sz w:val="20"/>
          <w:szCs w:val="24"/>
          <w:lang w:val="en-US"/>
        </w:rPr>
        <w:t>PID policies and procedures</w:t>
      </w:r>
    </w:p>
    <w:p w14:paraId="04EAD363" w14:textId="2C24BE8B" w:rsidR="00E701AC" w:rsidRPr="008F0BDC" w:rsidRDefault="00E701AC"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promote awareness of PIDs throughout the department as part of a complaints management awareness strategy to all staff, including targeted promotion to officers who may be required to manage a PID</w:t>
      </w:r>
    </w:p>
    <w:p w14:paraId="7BC77DF6" w14:textId="652D2B40"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retain records of a</w:t>
      </w:r>
      <w:r w:rsidR="009B2E36" w:rsidRPr="008F0BDC">
        <w:rPr>
          <w:rFonts w:ascii="Arial" w:hAnsi="Arial" w:cs="Arial"/>
          <w:sz w:val="20"/>
          <w:szCs w:val="24"/>
          <w:lang w:val="en-US"/>
        </w:rPr>
        <w:t>nd report on PIDs to the Queensland Ombudsman as required.</w:t>
      </w:r>
    </w:p>
    <w:p w14:paraId="2F3835B6" w14:textId="2FF94AB7" w:rsidR="00D6120D" w:rsidRPr="008F0BDC" w:rsidRDefault="003E7DDA" w:rsidP="00A122EF">
      <w:pPr>
        <w:pStyle w:val="Heading2"/>
        <w:spacing w:before="120" w:after="120" w:line="240" w:lineRule="auto"/>
        <w:ind w:left="357" w:hanging="357"/>
        <w:rPr>
          <w:rFonts w:ascii="Arial" w:hAnsi="Arial" w:cs="Arial"/>
          <w:b w:val="0"/>
          <w:color w:val="2E74B5" w:themeColor="accent1" w:themeShade="BF"/>
          <w:sz w:val="22"/>
        </w:rPr>
      </w:pPr>
      <w:bookmarkStart w:id="16" w:name="_Toc332958880"/>
      <w:bookmarkStart w:id="17" w:name="_Toc409177369"/>
      <w:bookmarkStart w:id="18" w:name="_Toc169275770"/>
      <w:bookmarkStart w:id="19" w:name="_Toc169426334"/>
      <w:r w:rsidRPr="008F0BDC">
        <w:rPr>
          <w:rFonts w:ascii="Arial" w:hAnsi="Arial" w:cs="Arial"/>
          <w:b w:val="0"/>
          <w:color w:val="2E74B5" w:themeColor="accent1" w:themeShade="BF"/>
          <w:sz w:val="22"/>
        </w:rPr>
        <w:t>4</w:t>
      </w:r>
      <w:r w:rsidR="00D6120D" w:rsidRPr="008F0BDC">
        <w:rPr>
          <w:rFonts w:ascii="Arial" w:hAnsi="Arial" w:cs="Arial"/>
          <w:b w:val="0"/>
          <w:color w:val="2E74B5" w:themeColor="accent1" w:themeShade="BF"/>
          <w:sz w:val="22"/>
        </w:rPr>
        <w:t>.3</w:t>
      </w:r>
      <w:r w:rsidR="00D6120D" w:rsidRPr="008F0BDC">
        <w:rPr>
          <w:rFonts w:ascii="Arial" w:hAnsi="Arial" w:cs="Arial"/>
          <w:b w:val="0"/>
          <w:color w:val="2E74B5" w:themeColor="accent1" w:themeShade="BF"/>
          <w:sz w:val="22"/>
        </w:rPr>
        <w:tab/>
      </w:r>
      <w:r w:rsidR="00A122EF" w:rsidRPr="008F0BDC">
        <w:rPr>
          <w:rFonts w:ascii="Arial" w:hAnsi="Arial" w:cs="Arial"/>
          <w:b w:val="0"/>
          <w:color w:val="2E74B5" w:themeColor="accent1" w:themeShade="BF"/>
          <w:sz w:val="22"/>
        </w:rPr>
        <w:tab/>
      </w:r>
      <w:r w:rsidR="00D6120D" w:rsidRPr="008F0BDC">
        <w:rPr>
          <w:rFonts w:ascii="Arial" w:eastAsiaTheme="majorEastAsia" w:hAnsi="Arial" w:cs="Arial"/>
          <w:b w:val="0"/>
          <w:bCs w:val="0"/>
          <w:color w:val="2E74B5" w:themeColor="accent1" w:themeShade="BF"/>
          <w:sz w:val="22"/>
          <w:szCs w:val="22"/>
        </w:rPr>
        <w:t>Executive</w:t>
      </w:r>
      <w:r w:rsidR="00D6120D" w:rsidRPr="008F0BDC">
        <w:rPr>
          <w:rFonts w:ascii="Arial" w:hAnsi="Arial" w:cs="Arial"/>
          <w:b w:val="0"/>
          <w:color w:val="2E74B5" w:themeColor="accent1" w:themeShade="BF"/>
          <w:sz w:val="22"/>
        </w:rPr>
        <w:t xml:space="preserve"> Directors, managers and supervisors</w:t>
      </w:r>
      <w:bookmarkEnd w:id="16"/>
      <w:bookmarkEnd w:id="17"/>
      <w:bookmarkEnd w:id="18"/>
      <w:bookmarkEnd w:id="19"/>
    </w:p>
    <w:p w14:paraId="1A715DF6" w14:textId="77777777" w:rsidR="00D6120D" w:rsidRPr="008F0BDC" w:rsidRDefault="00D6120D" w:rsidP="001240F0">
      <w:pPr>
        <w:spacing w:after="0" w:line="240" w:lineRule="auto"/>
        <w:rPr>
          <w:rFonts w:ascii="Arial" w:hAnsi="Arial" w:cs="Arial"/>
          <w:sz w:val="20"/>
          <w:szCs w:val="24"/>
          <w:lang w:val="en-US"/>
        </w:rPr>
      </w:pPr>
      <w:r w:rsidRPr="008F0BDC">
        <w:rPr>
          <w:rFonts w:ascii="Arial" w:hAnsi="Arial" w:cs="Arial"/>
          <w:sz w:val="20"/>
          <w:szCs w:val="24"/>
          <w:lang w:val="en-US"/>
        </w:rPr>
        <w:t>Executive Directors, managers and supervisors are responsible for maintaining an ethical culture and leading by example through:</w:t>
      </w:r>
    </w:p>
    <w:p w14:paraId="0A2E6DDA" w14:textId="159FBD6A"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providing clear guidance to staff on how to handle complex issues which may involve misconduct, while maintaining conf</w:t>
      </w:r>
      <w:r w:rsidR="009A7485" w:rsidRPr="008F0BDC">
        <w:rPr>
          <w:rFonts w:ascii="Arial" w:hAnsi="Arial" w:cs="Arial"/>
          <w:sz w:val="20"/>
          <w:szCs w:val="24"/>
          <w:lang w:val="en-US"/>
        </w:rPr>
        <w:t>identiality and natural justice</w:t>
      </w:r>
    </w:p>
    <w:p w14:paraId="3239029D" w14:textId="2061C74E"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ensuring that employees in their business area are aware of their obligations in relation to </w:t>
      </w:r>
      <w:r w:rsidR="009A7485" w:rsidRPr="008F0BDC">
        <w:rPr>
          <w:rFonts w:ascii="Arial" w:hAnsi="Arial" w:cs="Arial"/>
          <w:sz w:val="20"/>
          <w:szCs w:val="24"/>
          <w:lang w:val="en-US"/>
        </w:rPr>
        <w:t>the requirements of this policy</w:t>
      </w:r>
    </w:p>
    <w:p w14:paraId="50260046" w14:textId="29F995C0"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continually monitoring and assessing the workplace for signs of reprisal against a discloser or subject officer under the principles of natural justice and taking appropriate actions to </w:t>
      </w:r>
      <w:r w:rsidR="009A7485" w:rsidRPr="008F0BDC">
        <w:rPr>
          <w:rFonts w:ascii="Arial" w:hAnsi="Arial" w:cs="Arial"/>
          <w:sz w:val="20"/>
          <w:szCs w:val="24"/>
          <w:lang w:val="en-US"/>
        </w:rPr>
        <w:t>protect that person or persons</w:t>
      </w:r>
    </w:p>
    <w:p w14:paraId="5CE562F5" w14:textId="29D91E7D"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ensuring that, if PID allegations are substantiated, investigation recommendations are implemented quickly to reduce t</w:t>
      </w:r>
      <w:r w:rsidR="009B2E36" w:rsidRPr="008F0BDC">
        <w:rPr>
          <w:rFonts w:ascii="Arial" w:hAnsi="Arial" w:cs="Arial"/>
          <w:sz w:val="20"/>
          <w:szCs w:val="24"/>
          <w:lang w:val="en-US"/>
        </w:rPr>
        <w:t>he risk of re</w:t>
      </w:r>
      <w:r w:rsidR="009A7485" w:rsidRPr="008F0BDC">
        <w:rPr>
          <w:rFonts w:ascii="Arial" w:hAnsi="Arial" w:cs="Arial"/>
          <w:sz w:val="20"/>
          <w:szCs w:val="24"/>
          <w:lang w:val="en-US"/>
        </w:rPr>
        <w:t>occurrence</w:t>
      </w:r>
    </w:p>
    <w:p w14:paraId="67122F90" w14:textId="7CED223B"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retaining management responsibility for their workplace and staff to the maximum extent possi</w:t>
      </w:r>
      <w:r w:rsidR="009A7485" w:rsidRPr="008F0BDC">
        <w:rPr>
          <w:rFonts w:ascii="Arial" w:hAnsi="Arial" w:cs="Arial"/>
          <w:sz w:val="20"/>
          <w:szCs w:val="24"/>
          <w:lang w:val="en-US"/>
        </w:rPr>
        <w:t>ble during any PID process</w:t>
      </w:r>
    </w:p>
    <w:p w14:paraId="3FB789FE" w14:textId="67439D7B"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notifying Human Resource</w:t>
      </w:r>
      <w:r w:rsidR="00FE1429" w:rsidRPr="008F0BDC">
        <w:rPr>
          <w:rFonts w:ascii="Arial" w:hAnsi="Arial" w:cs="Arial"/>
          <w:sz w:val="20"/>
          <w:szCs w:val="24"/>
          <w:lang w:val="en-US"/>
        </w:rPr>
        <w:t xml:space="preserve">s </w:t>
      </w:r>
      <w:r w:rsidRPr="008F0BDC">
        <w:rPr>
          <w:rFonts w:ascii="Arial" w:hAnsi="Arial" w:cs="Arial"/>
          <w:sz w:val="20"/>
          <w:szCs w:val="24"/>
          <w:lang w:val="en-US"/>
        </w:rPr>
        <w:t>in situations where any detrimental actions are taken against the discloser and discuss concerns and options for addressing the situation before it escalates.</w:t>
      </w:r>
    </w:p>
    <w:p w14:paraId="0BC35FAD" w14:textId="523B439C" w:rsidR="00D6120D" w:rsidRPr="008F0BDC" w:rsidRDefault="003E7DDA" w:rsidP="003E7DD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20" w:name="_Toc332958883"/>
      <w:bookmarkStart w:id="21" w:name="_Toc169275771"/>
      <w:bookmarkStart w:id="22" w:name="_Toc169426335"/>
      <w:r w:rsidRPr="008F0BDC">
        <w:rPr>
          <w:rFonts w:ascii="Arial" w:eastAsiaTheme="majorEastAsia" w:hAnsi="Arial" w:cs="Arial"/>
          <w:bCs w:val="0"/>
          <w:color w:val="2E74B5" w:themeColor="accent1" w:themeShade="BF"/>
          <w:sz w:val="22"/>
          <w:szCs w:val="22"/>
        </w:rPr>
        <w:t>5</w:t>
      </w:r>
      <w:r w:rsidR="00D6120D" w:rsidRPr="008F0BDC">
        <w:rPr>
          <w:rFonts w:ascii="Arial" w:eastAsiaTheme="majorEastAsia" w:hAnsi="Arial" w:cs="Arial"/>
          <w:bCs w:val="0"/>
          <w:color w:val="2E74B5" w:themeColor="accent1" w:themeShade="BF"/>
          <w:sz w:val="22"/>
          <w:szCs w:val="22"/>
        </w:rPr>
        <w:tab/>
        <w:t>Assessing a Public Interest Disclosure</w:t>
      </w:r>
      <w:bookmarkEnd w:id="20"/>
      <w:bookmarkEnd w:id="21"/>
      <w:bookmarkEnd w:id="22"/>
      <w:r w:rsidR="00D6120D" w:rsidRPr="008F0BDC">
        <w:rPr>
          <w:rFonts w:ascii="Arial" w:eastAsiaTheme="majorEastAsia" w:hAnsi="Arial" w:cs="Arial"/>
          <w:bCs w:val="0"/>
          <w:color w:val="2E74B5" w:themeColor="accent1" w:themeShade="BF"/>
          <w:sz w:val="22"/>
          <w:szCs w:val="22"/>
        </w:rPr>
        <w:t xml:space="preserve"> </w:t>
      </w:r>
    </w:p>
    <w:p w14:paraId="10CB5D69" w14:textId="4C2B895E" w:rsidR="00D6120D" w:rsidRPr="008F0BDC" w:rsidRDefault="00D6120D" w:rsidP="001240F0">
      <w:pPr>
        <w:spacing w:after="0" w:line="240" w:lineRule="auto"/>
        <w:rPr>
          <w:rFonts w:ascii="Arial" w:hAnsi="Arial" w:cs="Arial"/>
          <w:sz w:val="20"/>
          <w:szCs w:val="24"/>
          <w:lang w:val="en-US"/>
        </w:rPr>
      </w:pPr>
      <w:r w:rsidRPr="008F0BDC">
        <w:rPr>
          <w:rFonts w:ascii="Arial" w:hAnsi="Arial" w:cs="Arial"/>
          <w:sz w:val="20"/>
          <w:szCs w:val="24"/>
          <w:lang w:val="en-US"/>
        </w:rPr>
        <w:t>All disclosures made to the department or referred to it by another entity or member of the Legislative Assembly will be assessed by the PID Coor</w:t>
      </w:r>
      <w:r w:rsidR="00FA2B28" w:rsidRPr="008F0BDC">
        <w:rPr>
          <w:rFonts w:ascii="Arial" w:hAnsi="Arial" w:cs="Arial"/>
          <w:sz w:val="20"/>
          <w:szCs w:val="24"/>
          <w:lang w:val="en-US"/>
        </w:rPr>
        <w:t xml:space="preserve">dinator with reference to the PID </w:t>
      </w:r>
      <w:r w:rsidR="00F86431" w:rsidRPr="008F0BDC">
        <w:rPr>
          <w:rFonts w:ascii="Arial" w:hAnsi="Arial" w:cs="Arial"/>
          <w:sz w:val="20"/>
          <w:szCs w:val="24"/>
          <w:lang w:val="en-US"/>
        </w:rPr>
        <w:t>Act</w:t>
      </w:r>
      <w:r w:rsidR="00FA2B28" w:rsidRPr="008F0BDC">
        <w:rPr>
          <w:rFonts w:ascii="Arial" w:hAnsi="Arial" w:cs="Arial"/>
          <w:sz w:val="20"/>
          <w:szCs w:val="24"/>
          <w:lang w:val="en-US"/>
        </w:rPr>
        <w:t xml:space="preserve"> and PID Standard</w:t>
      </w:r>
      <w:r w:rsidR="005E06F7" w:rsidRPr="008F0BDC">
        <w:rPr>
          <w:rFonts w:ascii="Arial" w:hAnsi="Arial" w:cs="Arial"/>
          <w:sz w:val="20"/>
          <w:szCs w:val="24"/>
          <w:lang w:val="en-US"/>
        </w:rPr>
        <w:t>s</w:t>
      </w:r>
      <w:r w:rsidR="00FA2B28" w:rsidRPr="008F0BDC">
        <w:rPr>
          <w:rFonts w:ascii="Arial" w:hAnsi="Arial" w:cs="Arial"/>
          <w:sz w:val="20"/>
          <w:szCs w:val="24"/>
          <w:lang w:val="en-US"/>
        </w:rPr>
        <w:t>.</w:t>
      </w:r>
    </w:p>
    <w:p w14:paraId="3E13E4B0" w14:textId="13866D7A" w:rsidR="00D6120D" w:rsidRPr="008F0BDC" w:rsidRDefault="00D6120D" w:rsidP="001240F0">
      <w:pPr>
        <w:spacing w:after="0" w:line="240" w:lineRule="auto"/>
        <w:rPr>
          <w:rFonts w:ascii="Arial" w:hAnsi="Arial" w:cs="Arial"/>
          <w:sz w:val="8"/>
          <w:szCs w:val="12"/>
          <w:lang w:val="en-US"/>
        </w:rPr>
      </w:pPr>
      <w:r w:rsidRPr="008F0BDC">
        <w:rPr>
          <w:rFonts w:ascii="Arial" w:hAnsi="Arial" w:cs="Arial"/>
          <w:sz w:val="20"/>
          <w:szCs w:val="24"/>
          <w:lang w:val="en-US"/>
        </w:rPr>
        <w:t xml:space="preserve">In assessing a disclosure, the PID Coordinator will determine if: </w:t>
      </w:r>
    </w:p>
    <w:p w14:paraId="5C5130FD" w14:textId="4807E39A" w:rsidR="00D6120D" w:rsidRPr="008F0BDC" w:rsidRDefault="00FB0DD6"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the person making the disclosure is able to receive the protection of the PID Act and if the disclosure concerns a matter about which a PID can be made</w:t>
      </w:r>
      <w:r w:rsidR="001A2185" w:rsidRPr="008F0BDC">
        <w:rPr>
          <w:rStyle w:val="FootnoteReference"/>
          <w:rFonts w:ascii="Arial" w:hAnsi="Arial" w:cs="Arial"/>
          <w:sz w:val="20"/>
          <w:szCs w:val="24"/>
          <w:lang w:val="en-US"/>
        </w:rPr>
        <w:footnoteReference w:id="4"/>
      </w:r>
    </w:p>
    <w:p w14:paraId="3ADA9EE5" w14:textId="4CA44652" w:rsidR="00FB0DD6" w:rsidRPr="008F0BDC" w:rsidRDefault="00FB0DD6"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the person making the disclosure honestly believes on reasonable grounds that the information tends to show the conduct or if the person has information that tends to show the conduct</w:t>
      </w:r>
      <w:r w:rsidR="001A2185" w:rsidRPr="008F0BDC">
        <w:rPr>
          <w:rStyle w:val="FootnoteReference"/>
          <w:rFonts w:ascii="Arial" w:hAnsi="Arial" w:cs="Arial"/>
          <w:sz w:val="20"/>
          <w:szCs w:val="24"/>
          <w:lang w:val="en-US"/>
        </w:rPr>
        <w:footnoteReference w:id="5"/>
      </w:r>
    </w:p>
    <w:p w14:paraId="71914036" w14:textId="0D860906" w:rsidR="00FB0DD6" w:rsidRPr="008F0BDC" w:rsidRDefault="001A2185"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the disclosure has been made to </w:t>
      </w:r>
      <w:r w:rsidR="005E06F7" w:rsidRPr="008F0BDC">
        <w:rPr>
          <w:rFonts w:ascii="Arial" w:hAnsi="Arial" w:cs="Arial"/>
          <w:sz w:val="20"/>
          <w:szCs w:val="24"/>
          <w:lang w:val="en-US"/>
        </w:rPr>
        <w:t xml:space="preserve">a proper authority, i.e. </w:t>
      </w:r>
      <w:r w:rsidRPr="008F0BDC">
        <w:rPr>
          <w:rFonts w:ascii="Arial" w:hAnsi="Arial" w:cs="Arial"/>
          <w:sz w:val="20"/>
          <w:szCs w:val="24"/>
          <w:lang w:val="en-US"/>
        </w:rPr>
        <w:t>an individual or entity who may receive a PID</w:t>
      </w:r>
      <w:r w:rsidR="005E06F7" w:rsidRPr="008F0BDC">
        <w:rPr>
          <w:rFonts w:ascii="Arial" w:hAnsi="Arial" w:cs="Arial"/>
          <w:sz w:val="20"/>
          <w:szCs w:val="24"/>
          <w:lang w:val="en-US"/>
        </w:rPr>
        <w:t>,</w:t>
      </w:r>
      <w:r w:rsidRPr="008F0BDC">
        <w:rPr>
          <w:rFonts w:ascii="Arial" w:hAnsi="Arial" w:cs="Arial"/>
          <w:sz w:val="20"/>
          <w:szCs w:val="24"/>
          <w:lang w:val="en-US"/>
        </w:rPr>
        <w:t xml:space="preserve"> and</w:t>
      </w:r>
      <w:r w:rsidR="00D33733" w:rsidRPr="008F0BDC">
        <w:rPr>
          <w:rFonts w:ascii="Arial" w:hAnsi="Arial" w:cs="Arial"/>
          <w:sz w:val="20"/>
          <w:szCs w:val="24"/>
          <w:lang w:val="en-US"/>
        </w:rPr>
        <w:t xml:space="preserve"> </w:t>
      </w:r>
      <w:r w:rsidR="005E06F7" w:rsidRPr="008F0BDC">
        <w:rPr>
          <w:rFonts w:ascii="Arial" w:hAnsi="Arial" w:cs="Arial"/>
          <w:sz w:val="20"/>
          <w:szCs w:val="24"/>
          <w:lang w:val="en-US"/>
        </w:rPr>
        <w:t xml:space="preserve">has </w:t>
      </w:r>
      <w:r w:rsidR="00D33733" w:rsidRPr="008F0BDC">
        <w:rPr>
          <w:rFonts w:ascii="Arial" w:hAnsi="Arial" w:cs="Arial"/>
          <w:sz w:val="20"/>
          <w:szCs w:val="24"/>
          <w:lang w:val="en-US"/>
        </w:rPr>
        <w:t>been</w:t>
      </w:r>
      <w:r w:rsidRPr="008F0BDC">
        <w:rPr>
          <w:rFonts w:ascii="Arial" w:hAnsi="Arial" w:cs="Arial"/>
          <w:sz w:val="20"/>
          <w:szCs w:val="24"/>
          <w:lang w:val="en-US"/>
        </w:rPr>
        <w:t xml:space="preserve"> made in accordance with the agency’s procedure or </w:t>
      </w:r>
      <w:r w:rsidR="00D33733" w:rsidRPr="008F0BDC">
        <w:rPr>
          <w:rFonts w:ascii="Arial" w:hAnsi="Arial" w:cs="Arial"/>
          <w:sz w:val="20"/>
          <w:szCs w:val="24"/>
          <w:lang w:val="en-US"/>
        </w:rPr>
        <w:t>as</w:t>
      </w:r>
      <w:r w:rsidRPr="008F0BDC">
        <w:rPr>
          <w:rFonts w:ascii="Arial" w:hAnsi="Arial" w:cs="Arial"/>
          <w:sz w:val="20"/>
          <w:szCs w:val="24"/>
          <w:lang w:val="en-US"/>
        </w:rPr>
        <w:t xml:space="preserve"> permitted by the PID Act</w:t>
      </w:r>
      <w:r w:rsidRPr="008F0BDC">
        <w:rPr>
          <w:rStyle w:val="FootnoteReference"/>
          <w:rFonts w:ascii="Arial" w:hAnsi="Arial" w:cs="Arial"/>
          <w:sz w:val="20"/>
          <w:szCs w:val="24"/>
          <w:lang w:val="en-US"/>
        </w:rPr>
        <w:footnoteReference w:id="6"/>
      </w:r>
      <w:r w:rsidRPr="008F0BDC">
        <w:rPr>
          <w:rFonts w:ascii="Arial" w:hAnsi="Arial" w:cs="Arial"/>
          <w:sz w:val="20"/>
          <w:szCs w:val="24"/>
          <w:lang w:val="en-US"/>
        </w:rPr>
        <w:t>.</w:t>
      </w:r>
    </w:p>
    <w:p w14:paraId="447E3E9C" w14:textId="448683A8" w:rsidR="00D6120D" w:rsidRPr="008F0BDC" w:rsidRDefault="00D6120D" w:rsidP="001240F0">
      <w:pPr>
        <w:spacing w:before="120" w:after="0" w:line="240" w:lineRule="auto"/>
        <w:rPr>
          <w:rFonts w:ascii="Arial" w:hAnsi="Arial" w:cs="Arial"/>
          <w:sz w:val="20"/>
          <w:szCs w:val="24"/>
          <w:lang w:val="en-US"/>
        </w:rPr>
      </w:pPr>
      <w:r w:rsidRPr="008F0BDC">
        <w:rPr>
          <w:rFonts w:ascii="Arial" w:hAnsi="Arial" w:cs="Arial"/>
          <w:sz w:val="20"/>
          <w:szCs w:val="24"/>
          <w:lang w:val="en-US"/>
        </w:rPr>
        <w:t>If there is doubt whether the disclosure is a PID, the PID Coordinator should assume that the disclosure is protected by the PID Act and manage the disclosure as if it were a PID.</w:t>
      </w:r>
      <w:r w:rsidR="00D65EDD" w:rsidRPr="008F0BDC">
        <w:rPr>
          <w:rFonts w:ascii="Arial" w:hAnsi="Arial" w:cs="Arial"/>
          <w:sz w:val="20"/>
          <w:szCs w:val="24"/>
          <w:lang w:val="en-US"/>
        </w:rPr>
        <w:t xml:space="preserve"> It is not necessary for the discloser </w:t>
      </w:r>
      <w:r w:rsidR="009B2E36" w:rsidRPr="008F0BDC">
        <w:rPr>
          <w:rFonts w:ascii="Arial" w:hAnsi="Arial" w:cs="Arial"/>
          <w:sz w:val="20"/>
          <w:szCs w:val="24"/>
          <w:lang w:val="en-US"/>
        </w:rPr>
        <w:t>to identify a matter as a PID</w:t>
      </w:r>
      <w:r w:rsidR="005E06F7" w:rsidRPr="008F0BDC">
        <w:rPr>
          <w:rFonts w:ascii="Arial" w:hAnsi="Arial" w:cs="Arial"/>
          <w:sz w:val="20"/>
          <w:szCs w:val="24"/>
          <w:lang w:val="en-US"/>
        </w:rPr>
        <w:t>. It</w:t>
      </w:r>
      <w:r w:rsidR="00D65EDD" w:rsidRPr="008F0BDC">
        <w:rPr>
          <w:rFonts w:ascii="Arial" w:hAnsi="Arial" w:cs="Arial"/>
          <w:sz w:val="20"/>
          <w:szCs w:val="24"/>
          <w:lang w:val="en-US"/>
        </w:rPr>
        <w:t xml:space="preserve"> is the department’s responsibility to identify a PID as such and address it accordingly.</w:t>
      </w:r>
      <w:r w:rsidR="00FB0DD6" w:rsidRPr="008F0BDC">
        <w:rPr>
          <w:rFonts w:ascii="Arial" w:hAnsi="Arial" w:cs="Arial"/>
          <w:sz w:val="20"/>
          <w:szCs w:val="24"/>
          <w:lang w:val="en-US"/>
        </w:rPr>
        <w:t xml:space="preserve"> </w:t>
      </w:r>
    </w:p>
    <w:p w14:paraId="41B8D224" w14:textId="77777777" w:rsidR="00FF508D" w:rsidRPr="008F0BDC" w:rsidRDefault="00D6120D" w:rsidP="00FB0DD6">
      <w:pPr>
        <w:spacing w:before="120" w:after="0" w:line="240" w:lineRule="auto"/>
        <w:rPr>
          <w:rFonts w:ascii="Arial" w:hAnsi="Arial" w:cs="Arial"/>
          <w:sz w:val="20"/>
          <w:szCs w:val="24"/>
          <w:lang w:val="en-US"/>
        </w:rPr>
      </w:pPr>
      <w:r w:rsidRPr="008F0BDC">
        <w:rPr>
          <w:rFonts w:ascii="Arial" w:hAnsi="Arial" w:cs="Arial"/>
          <w:sz w:val="20"/>
          <w:szCs w:val="24"/>
          <w:lang w:val="en-US"/>
        </w:rPr>
        <w:t>Each separate allegation will be reported as a separate PID, unless the matters are clearly linked and it would be reasonable to view them as a single disclosure.</w:t>
      </w:r>
      <w:r w:rsidR="00FC072D" w:rsidRPr="008F0BDC">
        <w:rPr>
          <w:rFonts w:ascii="Arial" w:hAnsi="Arial" w:cs="Arial"/>
          <w:sz w:val="20"/>
          <w:szCs w:val="24"/>
          <w:lang w:val="en-US"/>
        </w:rPr>
        <w:t xml:space="preserve"> </w:t>
      </w:r>
      <w:bookmarkStart w:id="23" w:name="_Hlk187942256"/>
    </w:p>
    <w:p w14:paraId="2E80C339" w14:textId="1C8A202B" w:rsidR="00D6120D" w:rsidRPr="008F0BDC" w:rsidRDefault="00FF508D" w:rsidP="00FB0DD6">
      <w:pPr>
        <w:spacing w:before="120" w:after="0" w:line="240" w:lineRule="auto"/>
        <w:rPr>
          <w:rFonts w:ascii="Arial" w:hAnsi="Arial" w:cs="Arial"/>
          <w:sz w:val="20"/>
          <w:szCs w:val="24"/>
          <w:lang w:val="en-US"/>
        </w:rPr>
      </w:pPr>
      <w:bookmarkStart w:id="24" w:name="_Hlk187942967"/>
      <w:r w:rsidRPr="008F0BDC">
        <w:rPr>
          <w:rFonts w:ascii="Arial" w:hAnsi="Arial" w:cs="Arial"/>
          <w:sz w:val="20"/>
          <w:szCs w:val="24"/>
          <w:lang w:val="en-US"/>
        </w:rPr>
        <w:t>T</w:t>
      </w:r>
      <w:r w:rsidR="00FC072D" w:rsidRPr="008F0BDC">
        <w:rPr>
          <w:rFonts w:ascii="Arial" w:hAnsi="Arial" w:cs="Arial"/>
          <w:sz w:val="20"/>
          <w:szCs w:val="24"/>
          <w:lang w:val="en-US"/>
        </w:rPr>
        <w:t xml:space="preserve">he department will consider any disclosure </w:t>
      </w:r>
      <w:r w:rsidRPr="008F0BDC">
        <w:rPr>
          <w:rFonts w:ascii="Arial" w:hAnsi="Arial" w:cs="Arial"/>
          <w:sz w:val="20"/>
          <w:szCs w:val="24"/>
          <w:lang w:val="en-US"/>
        </w:rPr>
        <w:t>received and</w:t>
      </w:r>
      <w:r w:rsidR="00FC072D" w:rsidRPr="008F0BDC">
        <w:rPr>
          <w:rFonts w:ascii="Arial" w:hAnsi="Arial" w:cs="Arial"/>
          <w:sz w:val="20"/>
          <w:szCs w:val="24"/>
          <w:lang w:val="en-US"/>
        </w:rPr>
        <w:t xml:space="preserve"> </w:t>
      </w:r>
      <w:r w:rsidRPr="008F0BDC">
        <w:rPr>
          <w:rFonts w:ascii="Arial" w:hAnsi="Arial" w:cs="Arial"/>
          <w:sz w:val="20"/>
          <w:szCs w:val="24"/>
          <w:lang w:val="en-US"/>
        </w:rPr>
        <w:t xml:space="preserve">assess </w:t>
      </w:r>
      <w:r w:rsidR="00FC072D" w:rsidRPr="008F0BDC">
        <w:rPr>
          <w:rFonts w:ascii="Arial" w:hAnsi="Arial" w:cs="Arial"/>
          <w:sz w:val="20"/>
          <w:szCs w:val="24"/>
          <w:lang w:val="en-US"/>
        </w:rPr>
        <w:t>whether it is a PID</w:t>
      </w:r>
      <w:bookmarkEnd w:id="24"/>
      <w:r w:rsidR="00FC072D" w:rsidRPr="008F0BDC">
        <w:rPr>
          <w:rFonts w:ascii="Arial" w:hAnsi="Arial" w:cs="Arial"/>
          <w:sz w:val="20"/>
          <w:szCs w:val="24"/>
          <w:lang w:val="en-US"/>
        </w:rPr>
        <w:t>.</w:t>
      </w:r>
      <w:r w:rsidR="00F86431" w:rsidRPr="008F0BDC">
        <w:rPr>
          <w:rFonts w:ascii="Arial" w:hAnsi="Arial" w:cs="Arial"/>
          <w:sz w:val="20"/>
          <w:szCs w:val="24"/>
          <w:lang w:val="en-US"/>
        </w:rPr>
        <w:t xml:space="preserve"> </w:t>
      </w:r>
      <w:bookmarkEnd w:id="23"/>
    </w:p>
    <w:p w14:paraId="09C24A38" w14:textId="24CA6CF0" w:rsidR="00FF3609" w:rsidRPr="008F0BDC" w:rsidRDefault="003E7DDA"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25" w:name="_Toc332958885"/>
      <w:bookmarkStart w:id="26" w:name="_Toc169275772"/>
      <w:bookmarkStart w:id="27" w:name="_Toc169426336"/>
      <w:r w:rsidRPr="008F0BDC">
        <w:rPr>
          <w:rFonts w:ascii="Arial" w:eastAsiaTheme="majorEastAsia" w:hAnsi="Arial" w:cs="Arial"/>
          <w:bCs w:val="0"/>
          <w:color w:val="2E74B5" w:themeColor="accent1" w:themeShade="BF"/>
          <w:sz w:val="22"/>
          <w:szCs w:val="22"/>
        </w:rPr>
        <w:t>6</w:t>
      </w:r>
      <w:r w:rsidR="00FF3609" w:rsidRPr="008F0BDC">
        <w:rPr>
          <w:rFonts w:ascii="Arial" w:eastAsiaTheme="majorEastAsia" w:hAnsi="Arial" w:cs="Arial"/>
          <w:bCs w:val="0"/>
          <w:color w:val="2E74B5" w:themeColor="accent1" w:themeShade="BF"/>
          <w:sz w:val="22"/>
          <w:szCs w:val="22"/>
        </w:rPr>
        <w:tab/>
        <w:t>Referral to another entity</w:t>
      </w:r>
      <w:bookmarkEnd w:id="25"/>
      <w:bookmarkEnd w:id="26"/>
      <w:bookmarkEnd w:id="27"/>
    </w:p>
    <w:p w14:paraId="7DA5F16D" w14:textId="5202E4CA" w:rsidR="00FF3609" w:rsidRPr="008F0BDC" w:rsidRDefault="00FF3609" w:rsidP="00FF3609">
      <w:pPr>
        <w:spacing w:before="120" w:after="0" w:line="240" w:lineRule="auto"/>
        <w:rPr>
          <w:rFonts w:ascii="Arial" w:hAnsi="Arial" w:cs="Arial"/>
          <w:sz w:val="20"/>
          <w:szCs w:val="24"/>
          <w:lang w:val="en-US"/>
        </w:rPr>
      </w:pPr>
      <w:r w:rsidRPr="008F0BDC">
        <w:rPr>
          <w:rFonts w:ascii="Arial" w:hAnsi="Arial" w:cs="Arial"/>
          <w:sz w:val="20"/>
          <w:szCs w:val="24"/>
          <w:lang w:val="en-US"/>
        </w:rPr>
        <w:t>Where it is decided that a matter is to be referred to another entity, or when the department or the CEO is statutorily bound to refer matter to an oversight agency (e.g. suspected corrupt conduct to the CCC), the referral will be done in accordance with the legislative and administrative processes provided for under the PID Act. This includes a requirement for the PID Coordinator to not refer a PID to another agency if there is an unacceptable risk that a reprisal would happen because of the referral.</w:t>
      </w:r>
    </w:p>
    <w:p w14:paraId="622BCD72" w14:textId="77777777" w:rsidR="00FF3609" w:rsidRPr="008F0BDC" w:rsidRDefault="00FF3609" w:rsidP="00FF3609">
      <w:pPr>
        <w:spacing w:before="120" w:after="0" w:line="240" w:lineRule="auto"/>
        <w:rPr>
          <w:rFonts w:ascii="Arial" w:hAnsi="Arial" w:cs="Arial"/>
          <w:sz w:val="20"/>
          <w:szCs w:val="24"/>
          <w:lang w:val="en-US"/>
        </w:rPr>
      </w:pPr>
      <w:r w:rsidRPr="008F0BDC">
        <w:rPr>
          <w:rFonts w:ascii="Arial" w:hAnsi="Arial" w:cs="Arial"/>
          <w:sz w:val="20"/>
          <w:szCs w:val="24"/>
          <w:lang w:val="en-US"/>
        </w:rPr>
        <w:lastRenderedPageBreak/>
        <w:t xml:space="preserve">In considering whether an unacceptable risk exists, the PID Coordinator will, wherever possible, consult with the discloser.  </w:t>
      </w:r>
    </w:p>
    <w:p w14:paraId="4C979D0D" w14:textId="20B1B74A" w:rsidR="00D6120D" w:rsidRPr="008F0BDC" w:rsidRDefault="003E7DDA"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28" w:name="_Toc332958887"/>
      <w:bookmarkStart w:id="29" w:name="_Toc169275773"/>
      <w:bookmarkStart w:id="30" w:name="_Toc169426337"/>
      <w:r w:rsidRPr="008F0BDC">
        <w:rPr>
          <w:rFonts w:ascii="Arial" w:eastAsiaTheme="majorEastAsia" w:hAnsi="Arial" w:cs="Arial"/>
          <w:bCs w:val="0"/>
          <w:color w:val="2E74B5" w:themeColor="accent1" w:themeShade="BF"/>
          <w:sz w:val="22"/>
          <w:szCs w:val="22"/>
        </w:rPr>
        <w:t>7</w:t>
      </w:r>
      <w:r w:rsidR="00D6120D" w:rsidRPr="008F0BDC">
        <w:rPr>
          <w:rFonts w:ascii="Arial" w:eastAsiaTheme="majorEastAsia" w:hAnsi="Arial" w:cs="Arial"/>
          <w:bCs w:val="0"/>
          <w:color w:val="2E74B5" w:themeColor="accent1" w:themeShade="BF"/>
          <w:sz w:val="22"/>
          <w:szCs w:val="22"/>
        </w:rPr>
        <w:t xml:space="preserve"> </w:t>
      </w:r>
      <w:r w:rsidR="00D6120D" w:rsidRPr="008F0BDC">
        <w:rPr>
          <w:rFonts w:ascii="Arial" w:eastAsiaTheme="majorEastAsia" w:hAnsi="Arial" w:cs="Arial"/>
          <w:bCs w:val="0"/>
          <w:color w:val="2E74B5" w:themeColor="accent1" w:themeShade="BF"/>
          <w:sz w:val="22"/>
          <w:szCs w:val="22"/>
        </w:rPr>
        <w:tab/>
        <w:t>A decision not to investigate the disclosure</w:t>
      </w:r>
      <w:bookmarkEnd w:id="28"/>
      <w:bookmarkEnd w:id="29"/>
      <w:bookmarkEnd w:id="30"/>
      <w:r w:rsidR="00D6120D" w:rsidRPr="008F0BDC">
        <w:rPr>
          <w:rFonts w:ascii="Arial" w:eastAsiaTheme="majorEastAsia" w:hAnsi="Arial" w:cs="Arial"/>
          <w:bCs w:val="0"/>
          <w:color w:val="2E74B5" w:themeColor="accent1" w:themeShade="BF"/>
          <w:sz w:val="22"/>
          <w:szCs w:val="22"/>
        </w:rPr>
        <w:t xml:space="preserve"> </w:t>
      </w:r>
    </w:p>
    <w:p w14:paraId="6F70D855" w14:textId="30F9908E" w:rsidR="00D6120D" w:rsidRPr="008F0BDC" w:rsidRDefault="00D65EDD" w:rsidP="001240F0">
      <w:pPr>
        <w:spacing w:before="120" w:after="0" w:line="240" w:lineRule="auto"/>
        <w:rPr>
          <w:rFonts w:ascii="Arial" w:hAnsi="Arial" w:cs="Arial"/>
          <w:sz w:val="20"/>
          <w:szCs w:val="24"/>
          <w:lang w:val="en-US"/>
        </w:rPr>
      </w:pPr>
      <w:r w:rsidRPr="008F0BDC">
        <w:rPr>
          <w:rFonts w:ascii="Arial" w:hAnsi="Arial" w:cs="Arial"/>
          <w:sz w:val="20"/>
          <w:szCs w:val="24"/>
          <w:lang w:val="en-US"/>
        </w:rPr>
        <w:t>Action must be taken on a PID unless it is assessed that no action may be taken</w:t>
      </w:r>
      <w:r w:rsidR="001A2185" w:rsidRPr="008F0BDC">
        <w:rPr>
          <w:rStyle w:val="FootnoteReference"/>
          <w:rFonts w:ascii="Arial" w:hAnsi="Arial" w:cs="Arial"/>
          <w:sz w:val="20"/>
          <w:szCs w:val="24"/>
          <w:lang w:val="en-US"/>
        </w:rPr>
        <w:footnoteReference w:id="7"/>
      </w:r>
      <w:r w:rsidRPr="008F0BDC">
        <w:rPr>
          <w:rFonts w:ascii="Arial" w:hAnsi="Arial" w:cs="Arial"/>
          <w:sz w:val="20"/>
          <w:szCs w:val="24"/>
          <w:lang w:val="en-US"/>
        </w:rPr>
        <w:t>. T</w:t>
      </w:r>
      <w:r w:rsidR="00D6120D" w:rsidRPr="008F0BDC">
        <w:rPr>
          <w:rFonts w:ascii="Arial" w:hAnsi="Arial" w:cs="Arial"/>
          <w:sz w:val="20"/>
          <w:szCs w:val="24"/>
          <w:lang w:val="en-US"/>
        </w:rPr>
        <w:t xml:space="preserve">he department will provide </w:t>
      </w:r>
      <w:r w:rsidRPr="008F0BDC">
        <w:rPr>
          <w:rFonts w:ascii="Arial" w:hAnsi="Arial" w:cs="Arial"/>
          <w:sz w:val="20"/>
          <w:szCs w:val="24"/>
          <w:lang w:val="en-US"/>
        </w:rPr>
        <w:t>written reasons to a discloser o</w:t>
      </w:r>
      <w:r w:rsidR="00D6120D" w:rsidRPr="008F0BDC">
        <w:rPr>
          <w:rFonts w:ascii="Arial" w:hAnsi="Arial" w:cs="Arial"/>
          <w:sz w:val="20"/>
          <w:szCs w:val="24"/>
          <w:lang w:val="en-US"/>
        </w:rPr>
        <w:t>f it</w:t>
      </w:r>
      <w:r w:rsidRPr="008F0BDC">
        <w:rPr>
          <w:rFonts w:ascii="Arial" w:hAnsi="Arial" w:cs="Arial"/>
          <w:sz w:val="20"/>
          <w:szCs w:val="24"/>
          <w:lang w:val="en-US"/>
        </w:rPr>
        <w:t>s decision</w:t>
      </w:r>
      <w:r w:rsidR="00D6120D" w:rsidRPr="008F0BDC">
        <w:rPr>
          <w:rFonts w:ascii="Arial" w:hAnsi="Arial" w:cs="Arial"/>
          <w:sz w:val="20"/>
          <w:szCs w:val="24"/>
          <w:lang w:val="en-US"/>
        </w:rPr>
        <w:t xml:space="preserve"> not to investigate or otherwise deal with a PID where:</w:t>
      </w:r>
    </w:p>
    <w:p w14:paraId="57282233" w14:textId="51921B0A" w:rsidR="00D6120D" w:rsidRPr="008F0BDC" w:rsidRDefault="00D6120D" w:rsidP="00D33733">
      <w:pPr>
        <w:pStyle w:val="ListParagraph"/>
        <w:numPr>
          <w:ilvl w:val="0"/>
          <w:numId w:val="19"/>
        </w:numPr>
        <w:spacing w:after="0" w:line="240" w:lineRule="auto"/>
        <w:ind w:left="777" w:hanging="357"/>
        <w:rPr>
          <w:rFonts w:ascii="Arial" w:hAnsi="Arial" w:cs="Arial"/>
          <w:sz w:val="20"/>
          <w:szCs w:val="24"/>
          <w:lang w:val="en-US"/>
        </w:rPr>
      </w:pPr>
      <w:r w:rsidRPr="008F0BDC">
        <w:rPr>
          <w:rFonts w:ascii="Arial" w:hAnsi="Arial" w:cs="Arial"/>
          <w:sz w:val="20"/>
          <w:szCs w:val="24"/>
          <w:lang w:val="en-US"/>
        </w:rPr>
        <w:t>the matter has already been investigated or dealt with thro</w:t>
      </w:r>
      <w:r w:rsidR="009A7485" w:rsidRPr="008F0BDC">
        <w:rPr>
          <w:rFonts w:ascii="Arial" w:hAnsi="Arial" w:cs="Arial"/>
          <w:sz w:val="20"/>
          <w:szCs w:val="24"/>
          <w:lang w:val="en-US"/>
        </w:rPr>
        <w:t>ugh another appropriate process</w:t>
      </w:r>
    </w:p>
    <w:p w14:paraId="39B4D8F7" w14:textId="13EF9A52"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the department reasonably considers that the disclosure should be dealt with</w:t>
      </w:r>
      <w:r w:rsidR="009A7485" w:rsidRPr="008F0BDC">
        <w:rPr>
          <w:rFonts w:ascii="Arial" w:hAnsi="Arial" w:cs="Arial"/>
          <w:sz w:val="20"/>
          <w:szCs w:val="24"/>
          <w:lang w:val="en-US"/>
        </w:rPr>
        <w:t xml:space="preserve"> by another appropriate process</w:t>
      </w:r>
    </w:p>
    <w:p w14:paraId="6D091320" w14:textId="6E1EA289" w:rsidR="00243953" w:rsidRPr="008F0BDC" w:rsidRDefault="00D6120D" w:rsidP="00A931C7">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the age of the information disclosed make</w:t>
      </w:r>
      <w:r w:rsidR="009A7485" w:rsidRPr="008F0BDC">
        <w:rPr>
          <w:rFonts w:ascii="Arial" w:hAnsi="Arial" w:cs="Arial"/>
          <w:sz w:val="20"/>
          <w:szCs w:val="24"/>
          <w:lang w:val="en-US"/>
        </w:rPr>
        <w:t>s it impractical to investigate</w:t>
      </w:r>
    </w:p>
    <w:p w14:paraId="5EE523CD" w14:textId="1DBF3D6D"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the department reasonably considers that the disclosure is minor enough not to warrant an investigation and that treating the matter as a PID would not be using departmen</w:t>
      </w:r>
      <w:r w:rsidR="009A7485" w:rsidRPr="008F0BDC">
        <w:rPr>
          <w:rFonts w:ascii="Arial" w:hAnsi="Arial" w:cs="Arial"/>
          <w:sz w:val="20"/>
          <w:szCs w:val="24"/>
          <w:lang w:val="en-US"/>
        </w:rPr>
        <w:t>tal resources appropriately</w:t>
      </w:r>
    </w:p>
    <w:p w14:paraId="179B6710" w14:textId="6ECBF2E0"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another entity that has jurisdictio</w:t>
      </w:r>
      <w:r w:rsidR="00FF3609" w:rsidRPr="008F0BDC">
        <w:rPr>
          <w:rFonts w:ascii="Arial" w:hAnsi="Arial" w:cs="Arial"/>
          <w:sz w:val="20"/>
          <w:szCs w:val="24"/>
          <w:lang w:val="en-US"/>
        </w:rPr>
        <w:t>n to investigate the disclosure</w:t>
      </w:r>
      <w:r w:rsidRPr="008F0BDC">
        <w:rPr>
          <w:rFonts w:ascii="Arial" w:hAnsi="Arial" w:cs="Arial"/>
          <w:sz w:val="20"/>
          <w:szCs w:val="24"/>
          <w:lang w:val="en-US"/>
        </w:rPr>
        <w:t xml:space="preserve"> has notified the department that investigation of the disclosure is not warranted.   </w:t>
      </w:r>
    </w:p>
    <w:p w14:paraId="49C36348" w14:textId="21316A1F" w:rsidR="00D6120D" w:rsidRPr="008F0BDC" w:rsidRDefault="00D6120D" w:rsidP="001240F0">
      <w:pPr>
        <w:spacing w:before="120" w:after="0" w:line="240" w:lineRule="auto"/>
        <w:rPr>
          <w:rFonts w:ascii="Arial" w:hAnsi="Arial" w:cs="Arial"/>
          <w:sz w:val="20"/>
          <w:szCs w:val="24"/>
          <w:lang w:val="en-US"/>
        </w:rPr>
      </w:pPr>
      <w:r w:rsidRPr="008F0BDC">
        <w:rPr>
          <w:rFonts w:ascii="Arial" w:hAnsi="Arial" w:cs="Arial"/>
          <w:sz w:val="20"/>
          <w:szCs w:val="24"/>
          <w:lang w:val="en-US"/>
        </w:rPr>
        <w:t>A discloser may apply to the Director-General for a review of a decision not to consider information as a PID or not to investigate or deal with a PID within 28 days of receiving such reasons. Alternatively the discloser may contact another appropriate agency in relation to the PID.</w:t>
      </w:r>
    </w:p>
    <w:p w14:paraId="12F47DCA" w14:textId="488A69CD" w:rsidR="00D65EDD" w:rsidRPr="008F0BDC" w:rsidRDefault="00D65EDD" w:rsidP="001240F0">
      <w:pPr>
        <w:spacing w:before="120" w:after="0" w:line="240" w:lineRule="auto"/>
        <w:rPr>
          <w:rFonts w:ascii="Arial" w:hAnsi="Arial" w:cs="Arial"/>
          <w:sz w:val="20"/>
          <w:szCs w:val="24"/>
          <w:lang w:val="en-US"/>
        </w:rPr>
      </w:pPr>
      <w:r w:rsidRPr="008F0BDC">
        <w:rPr>
          <w:rFonts w:ascii="Arial" w:hAnsi="Arial" w:cs="Arial"/>
          <w:sz w:val="20"/>
          <w:szCs w:val="24"/>
          <w:lang w:val="en-US"/>
        </w:rPr>
        <w:t>Even if no action is taken by the department, PID confidentiality requirements and protections continue to apply.</w:t>
      </w:r>
    </w:p>
    <w:p w14:paraId="6A7508CD" w14:textId="62E25B77" w:rsidR="00FA2B28" w:rsidRPr="008F0BDC" w:rsidRDefault="00FA2B28" w:rsidP="001240F0">
      <w:pPr>
        <w:spacing w:before="120" w:after="0" w:line="240" w:lineRule="auto"/>
        <w:rPr>
          <w:rFonts w:ascii="Arial" w:hAnsi="Arial" w:cs="Arial"/>
          <w:sz w:val="20"/>
          <w:szCs w:val="24"/>
          <w:lang w:val="en-US"/>
        </w:rPr>
      </w:pPr>
      <w:r w:rsidRPr="008F0BDC">
        <w:rPr>
          <w:rFonts w:ascii="Arial" w:hAnsi="Arial" w:cs="Arial"/>
          <w:sz w:val="20"/>
          <w:szCs w:val="24"/>
          <w:lang w:val="en-US"/>
        </w:rPr>
        <w:t>Under the PID Act</w:t>
      </w:r>
      <w:r w:rsidRPr="008F0BDC">
        <w:rPr>
          <w:rStyle w:val="FootnoteReference"/>
          <w:rFonts w:ascii="Arial" w:hAnsi="Arial" w:cs="Arial"/>
          <w:sz w:val="20"/>
          <w:szCs w:val="24"/>
          <w:lang w:val="en-US"/>
        </w:rPr>
        <w:footnoteReference w:id="8"/>
      </w:r>
      <w:r w:rsidRPr="008F0BDC">
        <w:rPr>
          <w:rFonts w:ascii="Arial" w:hAnsi="Arial" w:cs="Arial"/>
          <w:sz w:val="20"/>
          <w:szCs w:val="24"/>
          <w:lang w:val="en-US"/>
        </w:rPr>
        <w:t>, a discloser may make a PID to a journalist if they have already made essentially the same disclosure to a public sector entity that is a ‘proper authority’ and:</w:t>
      </w:r>
    </w:p>
    <w:p w14:paraId="66505DBC" w14:textId="73C49134" w:rsidR="00FA2B28" w:rsidRPr="008F0BDC" w:rsidRDefault="00FA2B28" w:rsidP="00FA2B2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the entity has decided not to investigate or deal with the disclosure, or</w:t>
      </w:r>
    </w:p>
    <w:p w14:paraId="1E3BB612" w14:textId="08C05B0D" w:rsidR="00FA2B28" w:rsidRPr="008F0BDC" w:rsidRDefault="00FA2B28" w:rsidP="00FA2B2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the entity investigated the disclosure but did not recommend taking any action, or</w:t>
      </w:r>
    </w:p>
    <w:p w14:paraId="225DEFAC" w14:textId="5671B2BA" w:rsidR="00FA2B28" w:rsidRPr="008F0BDC" w:rsidRDefault="00FA2B28" w:rsidP="00FA2B2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the discloser was not notified within six months of making the disclosure whether or not the disclosure was to be investigated or dealt with.</w:t>
      </w:r>
    </w:p>
    <w:p w14:paraId="7A085680" w14:textId="1B626A69" w:rsidR="00D6120D" w:rsidRPr="008F0BDC" w:rsidRDefault="002C1124"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31" w:name="_Toc332958888"/>
      <w:bookmarkStart w:id="32" w:name="_Toc169275774"/>
      <w:bookmarkStart w:id="33" w:name="_Toc169426338"/>
      <w:r w:rsidRPr="008F0BDC">
        <w:rPr>
          <w:rFonts w:ascii="Arial" w:eastAsiaTheme="majorEastAsia" w:hAnsi="Arial" w:cs="Arial"/>
          <w:bCs w:val="0"/>
          <w:color w:val="2E74B5" w:themeColor="accent1" w:themeShade="BF"/>
          <w:sz w:val="22"/>
          <w:szCs w:val="22"/>
        </w:rPr>
        <w:t>8</w:t>
      </w:r>
      <w:r w:rsidR="00D6120D" w:rsidRPr="008F0BDC">
        <w:rPr>
          <w:rFonts w:ascii="Arial" w:eastAsiaTheme="majorEastAsia" w:hAnsi="Arial" w:cs="Arial"/>
          <w:bCs w:val="0"/>
          <w:color w:val="2E74B5" w:themeColor="accent1" w:themeShade="BF"/>
          <w:sz w:val="22"/>
          <w:szCs w:val="22"/>
        </w:rPr>
        <w:tab/>
        <w:t>Risk assessment</w:t>
      </w:r>
      <w:bookmarkEnd w:id="31"/>
      <w:bookmarkEnd w:id="32"/>
      <w:bookmarkEnd w:id="33"/>
    </w:p>
    <w:p w14:paraId="2CEB55ED" w14:textId="77777777" w:rsidR="00D6120D" w:rsidRPr="008F0BDC" w:rsidRDefault="00D6120D" w:rsidP="001240F0">
      <w:pPr>
        <w:spacing w:before="120" w:after="0" w:line="240" w:lineRule="auto"/>
        <w:rPr>
          <w:rFonts w:ascii="Arial" w:hAnsi="Arial" w:cs="Arial"/>
          <w:sz w:val="20"/>
          <w:szCs w:val="24"/>
          <w:lang w:val="en-US"/>
        </w:rPr>
      </w:pPr>
      <w:r w:rsidRPr="008F0BDC">
        <w:rPr>
          <w:rFonts w:ascii="Arial" w:hAnsi="Arial" w:cs="Arial"/>
          <w:sz w:val="20"/>
          <w:szCs w:val="24"/>
          <w:lang w:val="en-US"/>
        </w:rPr>
        <w:t xml:space="preserve">As soon as possible after receiving a PID, a risk assessment will be conducted by the PID Coordinator to determine the level of risk of a reprisal to the discloser and to any other persons associated with the disclosure.   </w:t>
      </w:r>
    </w:p>
    <w:p w14:paraId="5B4C2E73" w14:textId="77777777" w:rsidR="00D6120D" w:rsidRPr="008F0BDC" w:rsidRDefault="00D6120D" w:rsidP="001240F0">
      <w:pPr>
        <w:spacing w:before="120" w:after="0" w:line="240" w:lineRule="auto"/>
        <w:rPr>
          <w:rFonts w:ascii="Arial" w:hAnsi="Arial" w:cs="Arial"/>
          <w:sz w:val="20"/>
          <w:szCs w:val="24"/>
          <w:lang w:val="en-US"/>
        </w:rPr>
      </w:pPr>
      <w:r w:rsidRPr="008F0BDC">
        <w:rPr>
          <w:rFonts w:ascii="Arial" w:hAnsi="Arial" w:cs="Arial"/>
          <w:sz w:val="20"/>
          <w:szCs w:val="24"/>
          <w:lang w:val="en-US"/>
        </w:rPr>
        <w:t>Appropriate protections, proportionate to the level of risk and the potential consequences of a reprisal, will be put in place where a risk has been identified. This may include developing specific strategies to reduce the level of risk to the discloser in the workplace and may include consideration of the suspension or secondment of the person about who the disclosure is made (the subject officer).</w:t>
      </w:r>
    </w:p>
    <w:p w14:paraId="149EEB50" w14:textId="01D9463E" w:rsidR="00D6120D" w:rsidRPr="008F0BDC" w:rsidRDefault="00D6120D" w:rsidP="001240F0">
      <w:pPr>
        <w:spacing w:before="120" w:after="0" w:line="240" w:lineRule="auto"/>
        <w:rPr>
          <w:rFonts w:ascii="Arial" w:hAnsi="Arial" w:cs="Arial"/>
          <w:sz w:val="20"/>
          <w:szCs w:val="24"/>
          <w:lang w:val="en-US"/>
        </w:rPr>
      </w:pPr>
      <w:r w:rsidRPr="008F0BDC">
        <w:rPr>
          <w:rFonts w:ascii="Arial" w:hAnsi="Arial" w:cs="Arial"/>
          <w:sz w:val="20"/>
          <w:szCs w:val="24"/>
          <w:lang w:val="en-US"/>
        </w:rPr>
        <w:t xml:space="preserve">If the risk is determined to be sufficiently high, the PID Coordinator will, </w:t>
      </w:r>
      <w:r w:rsidR="00E945CE" w:rsidRPr="008F0BDC">
        <w:rPr>
          <w:rFonts w:ascii="Arial" w:hAnsi="Arial" w:cs="Arial"/>
          <w:sz w:val="20"/>
          <w:szCs w:val="24"/>
          <w:lang w:val="en-US"/>
        </w:rPr>
        <w:t>in consultation with the</w:t>
      </w:r>
      <w:r w:rsidRPr="008F0BDC">
        <w:rPr>
          <w:rFonts w:ascii="Arial" w:hAnsi="Arial" w:cs="Arial"/>
          <w:sz w:val="20"/>
          <w:szCs w:val="24"/>
          <w:lang w:val="en-US"/>
        </w:rPr>
        <w:t xml:space="preserve"> discloser and any other relevant stakeholder, develop a protection plan for the discloser and provide ongoing support including: </w:t>
      </w:r>
    </w:p>
    <w:p w14:paraId="2FB6275E" w14:textId="214263D6"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acknowledging that the making of the PID was the </w:t>
      </w:r>
      <w:r w:rsidR="009A7485" w:rsidRPr="008F0BDC">
        <w:rPr>
          <w:rFonts w:ascii="Arial" w:hAnsi="Arial" w:cs="Arial"/>
          <w:sz w:val="20"/>
          <w:szCs w:val="24"/>
          <w:lang w:val="en-US"/>
        </w:rPr>
        <w:t>right thing to do and is valued</w:t>
      </w:r>
    </w:p>
    <w:p w14:paraId="7A1109AD" w14:textId="1E1AF304"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making a clear statement that the department will support the discloser through </w:t>
      </w:r>
      <w:r w:rsidR="009A7485" w:rsidRPr="008F0BDC">
        <w:rPr>
          <w:rFonts w:ascii="Arial" w:hAnsi="Arial" w:cs="Arial"/>
          <w:sz w:val="20"/>
          <w:szCs w:val="24"/>
          <w:lang w:val="en-US"/>
        </w:rPr>
        <w:t>this process</w:t>
      </w:r>
    </w:p>
    <w:p w14:paraId="7AAD2B74" w14:textId="40E50037"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ensuring that the discloser has appropriate suppo</w:t>
      </w:r>
      <w:r w:rsidR="009A7485" w:rsidRPr="008F0BDC">
        <w:rPr>
          <w:rFonts w:ascii="Arial" w:hAnsi="Arial" w:cs="Arial"/>
          <w:sz w:val="20"/>
          <w:szCs w:val="24"/>
          <w:lang w:val="en-US"/>
        </w:rPr>
        <w:t>rt and protection from reprisal</w:t>
      </w:r>
    </w:p>
    <w:p w14:paraId="6068F9D9" w14:textId="17F5A600"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regularly checking the disclos</w:t>
      </w:r>
      <w:r w:rsidR="009A7485" w:rsidRPr="008F0BDC">
        <w:rPr>
          <w:rFonts w:ascii="Arial" w:hAnsi="Arial" w:cs="Arial"/>
          <w:sz w:val="20"/>
          <w:szCs w:val="24"/>
          <w:lang w:val="en-US"/>
        </w:rPr>
        <w:t>er’s well-being where warranted</w:t>
      </w:r>
    </w:p>
    <w:p w14:paraId="3645EBA6" w14:textId="47A9106C"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providing information to the discloser about the department</w:t>
      </w:r>
      <w:r w:rsidR="001774F7" w:rsidRPr="008F0BDC">
        <w:rPr>
          <w:rFonts w:ascii="Arial" w:hAnsi="Arial" w:cs="Arial"/>
          <w:sz w:val="20"/>
          <w:szCs w:val="24"/>
          <w:lang w:val="en-US"/>
        </w:rPr>
        <w:t>’</w:t>
      </w:r>
      <w:r w:rsidRPr="008F0BDC">
        <w:rPr>
          <w:rFonts w:ascii="Arial" w:hAnsi="Arial" w:cs="Arial"/>
          <w:sz w:val="20"/>
          <w:szCs w:val="24"/>
          <w:lang w:val="en-US"/>
        </w:rPr>
        <w:t>s emp</w:t>
      </w:r>
      <w:r w:rsidR="009A7485" w:rsidRPr="008F0BDC">
        <w:rPr>
          <w:rFonts w:ascii="Arial" w:hAnsi="Arial" w:cs="Arial"/>
          <w:sz w:val="20"/>
          <w:szCs w:val="24"/>
          <w:lang w:val="en-US"/>
        </w:rPr>
        <w:t>loyee assistance mechanisms</w:t>
      </w:r>
    </w:p>
    <w:p w14:paraId="3E8E7EBA" w14:textId="77777777" w:rsidR="00D02F69"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liaising with the officers responsible for occupational health and safety if the discloser’s health becomes a concern.</w:t>
      </w:r>
    </w:p>
    <w:p w14:paraId="7A3BEC1A" w14:textId="7BA08D1E" w:rsidR="00D6120D" w:rsidRPr="008F0BDC" w:rsidRDefault="00D6120D" w:rsidP="00174A94">
      <w:pPr>
        <w:spacing w:before="120" w:after="0" w:line="240" w:lineRule="auto"/>
        <w:rPr>
          <w:rFonts w:ascii="Arial" w:hAnsi="Arial" w:cs="Arial"/>
          <w:sz w:val="20"/>
          <w:szCs w:val="24"/>
          <w:lang w:val="en-US"/>
        </w:rPr>
      </w:pPr>
      <w:r w:rsidRPr="008F0BDC">
        <w:rPr>
          <w:rFonts w:ascii="Arial" w:hAnsi="Arial" w:cs="Arial"/>
          <w:sz w:val="20"/>
          <w:szCs w:val="24"/>
          <w:lang w:val="en-US"/>
        </w:rPr>
        <w:t>Where a reprisal is alleged or suspected of occurring, the PID Coordinator will:</w:t>
      </w:r>
    </w:p>
    <w:p w14:paraId="67DD9C53" w14:textId="1348232C"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attend to the discloser’s safety and/or that of any other affected parties as a matter</w:t>
      </w:r>
      <w:r w:rsidR="00174A94" w:rsidRPr="008F0BDC">
        <w:rPr>
          <w:rFonts w:ascii="Arial" w:hAnsi="Arial" w:cs="Arial"/>
          <w:sz w:val="20"/>
          <w:szCs w:val="24"/>
          <w:lang w:val="en-US"/>
        </w:rPr>
        <w:t xml:space="preserve"> </w:t>
      </w:r>
      <w:r w:rsidR="009A7485" w:rsidRPr="008F0BDC">
        <w:rPr>
          <w:rFonts w:ascii="Arial" w:hAnsi="Arial" w:cs="Arial"/>
          <w:sz w:val="20"/>
          <w:szCs w:val="24"/>
          <w:lang w:val="en-US"/>
        </w:rPr>
        <w:t>of priority</w:t>
      </w:r>
      <w:r w:rsidRPr="008F0BDC">
        <w:rPr>
          <w:rFonts w:ascii="Arial" w:hAnsi="Arial" w:cs="Arial"/>
          <w:sz w:val="20"/>
          <w:szCs w:val="24"/>
          <w:lang w:val="en-US"/>
        </w:rPr>
        <w:t xml:space="preserve"> </w:t>
      </w:r>
    </w:p>
    <w:p w14:paraId="3BC31829" w14:textId="4F8C883F"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lastRenderedPageBreak/>
        <w:t>take all practical steps to minimise the possibility of reprisal by reviewing the risk assessment and protective measure</w:t>
      </w:r>
      <w:r w:rsidR="009A7485" w:rsidRPr="008F0BDC">
        <w:rPr>
          <w:rFonts w:ascii="Arial" w:hAnsi="Arial" w:cs="Arial"/>
          <w:sz w:val="20"/>
          <w:szCs w:val="24"/>
          <w:lang w:val="en-US"/>
        </w:rPr>
        <w:t>s provided to the discloser</w:t>
      </w:r>
    </w:p>
    <w:p w14:paraId="4682A7F9" w14:textId="4A9067C7"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manage any allega</w:t>
      </w:r>
      <w:r w:rsidR="001774F7" w:rsidRPr="008F0BDC">
        <w:rPr>
          <w:rFonts w:ascii="Arial" w:hAnsi="Arial" w:cs="Arial"/>
          <w:sz w:val="20"/>
          <w:szCs w:val="24"/>
          <w:lang w:val="en-US"/>
        </w:rPr>
        <w:t>tion of reprisal as a PID in its</w:t>
      </w:r>
      <w:r w:rsidRPr="008F0BDC">
        <w:rPr>
          <w:rFonts w:ascii="Arial" w:hAnsi="Arial" w:cs="Arial"/>
          <w:sz w:val="20"/>
          <w:szCs w:val="24"/>
          <w:lang w:val="en-US"/>
        </w:rPr>
        <w:t xml:space="preserve"> own right. </w:t>
      </w:r>
    </w:p>
    <w:p w14:paraId="5FB1D53F" w14:textId="346BBC04" w:rsidR="00243953" w:rsidRPr="008F0BDC" w:rsidRDefault="00D6120D" w:rsidP="00A931C7">
      <w:pPr>
        <w:spacing w:before="120" w:after="0" w:line="240" w:lineRule="auto"/>
        <w:rPr>
          <w:rFonts w:ascii="Arial" w:hAnsi="Arial" w:cs="Arial"/>
          <w:sz w:val="20"/>
          <w:szCs w:val="24"/>
          <w:lang w:val="en-US"/>
        </w:rPr>
      </w:pPr>
      <w:r w:rsidRPr="008F0BDC">
        <w:rPr>
          <w:rFonts w:ascii="Arial" w:hAnsi="Arial" w:cs="Arial"/>
          <w:sz w:val="20"/>
          <w:szCs w:val="24"/>
          <w:lang w:val="en-US"/>
        </w:rPr>
        <w:t>The PID Coordinator will advise the discloser when all organised support a</w:t>
      </w:r>
      <w:r w:rsidR="00B43D4B" w:rsidRPr="008F0BDC">
        <w:rPr>
          <w:rFonts w:ascii="Arial" w:hAnsi="Arial" w:cs="Arial"/>
          <w:sz w:val="20"/>
          <w:szCs w:val="24"/>
          <w:lang w:val="en-US"/>
        </w:rPr>
        <w:t xml:space="preserve">rrangements have been completed, although the obligation to provide protection from reprisal and maintain confidentiality about PID matters continues after the investigation is closed. </w:t>
      </w:r>
      <w:r w:rsidRPr="008F0BDC">
        <w:rPr>
          <w:rFonts w:ascii="Arial" w:hAnsi="Arial" w:cs="Arial"/>
          <w:sz w:val="20"/>
          <w:szCs w:val="24"/>
          <w:lang w:val="en-US"/>
        </w:rPr>
        <w:t xml:space="preserve">The PID Coordinator may continue to monitor the discloser’s welfare (in association with the relevant manager) for an additional period after the PID has been finalised so that any unreported support needs can be identified and resolved. </w:t>
      </w:r>
      <w:bookmarkStart w:id="34" w:name="_Toc332958890"/>
    </w:p>
    <w:p w14:paraId="4BC3C22D" w14:textId="444EA941" w:rsidR="00D6120D" w:rsidRPr="008F0BDC" w:rsidRDefault="00243953"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35" w:name="_Toc169275775"/>
      <w:bookmarkStart w:id="36" w:name="_Toc169426339"/>
      <w:r w:rsidRPr="008F0BDC">
        <w:rPr>
          <w:rFonts w:ascii="Arial" w:eastAsiaTheme="majorEastAsia" w:hAnsi="Arial" w:cs="Arial"/>
          <w:bCs w:val="0"/>
          <w:color w:val="2E74B5" w:themeColor="accent1" w:themeShade="BF"/>
          <w:sz w:val="22"/>
          <w:szCs w:val="22"/>
        </w:rPr>
        <w:t>9</w:t>
      </w:r>
      <w:r w:rsidR="00D6120D" w:rsidRPr="008F0BDC">
        <w:rPr>
          <w:rFonts w:ascii="Arial" w:eastAsiaTheme="majorEastAsia" w:hAnsi="Arial" w:cs="Arial"/>
          <w:bCs w:val="0"/>
          <w:color w:val="2E74B5" w:themeColor="accent1" w:themeShade="BF"/>
          <w:sz w:val="22"/>
          <w:szCs w:val="22"/>
        </w:rPr>
        <w:tab/>
        <w:t>Disclosures made about an individual</w:t>
      </w:r>
      <w:bookmarkEnd w:id="34"/>
      <w:bookmarkEnd w:id="35"/>
      <w:bookmarkEnd w:id="36"/>
    </w:p>
    <w:p w14:paraId="2FFD1CFA" w14:textId="50CDF648" w:rsidR="00D6120D" w:rsidRPr="008F0BDC" w:rsidRDefault="00D6120D" w:rsidP="00174A94">
      <w:pPr>
        <w:spacing w:before="120" w:after="0" w:line="240" w:lineRule="auto"/>
        <w:rPr>
          <w:rFonts w:ascii="Arial" w:hAnsi="Arial" w:cs="Arial"/>
          <w:sz w:val="20"/>
          <w:szCs w:val="24"/>
          <w:lang w:val="en-US"/>
        </w:rPr>
      </w:pPr>
      <w:r w:rsidRPr="008F0BDC">
        <w:rPr>
          <w:rFonts w:ascii="Arial" w:hAnsi="Arial" w:cs="Arial"/>
          <w:sz w:val="20"/>
          <w:szCs w:val="24"/>
          <w:lang w:val="en-US"/>
        </w:rPr>
        <w:t>The department will ensure that all people involved in PIDs (as discloser or subject officer) are offered an appropriate level o</w:t>
      </w:r>
      <w:r w:rsidR="001774F7" w:rsidRPr="008F0BDC">
        <w:rPr>
          <w:rFonts w:ascii="Arial" w:hAnsi="Arial" w:cs="Arial"/>
          <w:sz w:val="20"/>
          <w:szCs w:val="24"/>
          <w:lang w:val="en-US"/>
        </w:rPr>
        <w:t xml:space="preserve">f support and case management. </w:t>
      </w:r>
      <w:r w:rsidRPr="008F0BDC">
        <w:rPr>
          <w:rFonts w:ascii="Arial" w:hAnsi="Arial" w:cs="Arial"/>
          <w:sz w:val="20"/>
          <w:szCs w:val="24"/>
          <w:lang w:val="en-US"/>
        </w:rPr>
        <w:t>Action will be taken to ensure where possible that people’s identities and the details of the disclosure remain confidential.</w:t>
      </w:r>
    </w:p>
    <w:p w14:paraId="6360D4D1" w14:textId="77777777" w:rsidR="00D6120D" w:rsidRPr="008F0BDC" w:rsidRDefault="00D6120D" w:rsidP="00174A94">
      <w:pPr>
        <w:spacing w:before="120" w:after="0" w:line="240" w:lineRule="auto"/>
        <w:rPr>
          <w:rFonts w:ascii="Arial" w:hAnsi="Arial" w:cs="Arial"/>
          <w:sz w:val="20"/>
          <w:szCs w:val="24"/>
          <w:lang w:val="en-US"/>
        </w:rPr>
      </w:pPr>
      <w:r w:rsidRPr="008F0BDC">
        <w:rPr>
          <w:rFonts w:ascii="Arial" w:hAnsi="Arial" w:cs="Arial"/>
          <w:sz w:val="20"/>
          <w:szCs w:val="24"/>
          <w:lang w:val="en-US"/>
        </w:rPr>
        <w:t>Subject officers who have had a PID made against them are assumed to be innocent of any adverse allegation until there is evidence to the required standard of proof to show otherwise. The rules of natural justice apply to any subject officer under investigation in respect of an allegation made against them. In such instances, and through the PID Coordinator, the subject officer has the right to:</w:t>
      </w:r>
    </w:p>
    <w:p w14:paraId="38BA9D05" w14:textId="71244269"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know the substance of the allegations if a decision is going</w:t>
      </w:r>
      <w:r w:rsidR="009A7485" w:rsidRPr="008F0BDC">
        <w:rPr>
          <w:rFonts w:ascii="Arial" w:hAnsi="Arial" w:cs="Arial"/>
          <w:sz w:val="20"/>
          <w:szCs w:val="24"/>
          <w:lang w:val="en-US"/>
        </w:rPr>
        <w:t xml:space="preserve"> to be made about their conduct</w:t>
      </w:r>
    </w:p>
    <w:p w14:paraId="6A26ADF8" w14:textId="0CFB303E"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have a reasonable opportunity to put their case forward (whether in writing,</w:t>
      </w:r>
      <w:r w:rsidR="009A7485" w:rsidRPr="008F0BDC">
        <w:rPr>
          <w:rFonts w:ascii="Arial" w:hAnsi="Arial" w:cs="Arial"/>
          <w:sz w:val="20"/>
          <w:szCs w:val="24"/>
          <w:lang w:val="en-US"/>
        </w:rPr>
        <w:t xml:space="preserve"> at a hearing or otherwise)</w:t>
      </w:r>
    </w:p>
    <w:p w14:paraId="68ECE52C" w14:textId="77777777"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have a decision maker act fairly and without bias.</w:t>
      </w:r>
    </w:p>
    <w:p w14:paraId="272FBA93" w14:textId="77777777" w:rsidR="00D6120D" w:rsidRPr="008F0BDC" w:rsidRDefault="00D6120D" w:rsidP="001774F7">
      <w:pPr>
        <w:spacing w:before="120" w:after="0"/>
        <w:rPr>
          <w:rFonts w:ascii="Arial" w:hAnsi="Arial" w:cs="Arial"/>
          <w:sz w:val="20"/>
          <w:szCs w:val="24"/>
          <w:lang w:val="en-US"/>
        </w:rPr>
      </w:pPr>
      <w:r w:rsidRPr="008F0BDC">
        <w:rPr>
          <w:rFonts w:ascii="Arial" w:hAnsi="Arial" w:cs="Arial"/>
          <w:sz w:val="20"/>
          <w:szCs w:val="24"/>
          <w:lang w:val="en-US"/>
        </w:rPr>
        <w:t>Providing natural justice does not mean that the subject officer should be advised of the allegation as soon as it is received. The subject officer need not be told about an allegation if it is:</w:t>
      </w:r>
    </w:p>
    <w:p w14:paraId="6D15618E" w14:textId="2A7D9B21" w:rsidR="00D6120D" w:rsidRPr="008F0BDC" w:rsidRDefault="009A7485"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misleading</w:t>
      </w:r>
    </w:p>
    <w:p w14:paraId="684C81B7" w14:textId="4F57C545" w:rsidR="00D6120D" w:rsidRPr="008F0BDC" w:rsidRDefault="009A7485"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has no substance</w:t>
      </w:r>
    </w:p>
    <w:p w14:paraId="5A193081" w14:textId="660CBF20"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not intended to act on the allegation.</w:t>
      </w:r>
    </w:p>
    <w:p w14:paraId="673B9F03" w14:textId="647BC221" w:rsidR="00D6120D" w:rsidRPr="008F0BDC" w:rsidRDefault="00D6120D" w:rsidP="00174A94">
      <w:pPr>
        <w:spacing w:before="120" w:after="0" w:line="240" w:lineRule="auto"/>
        <w:rPr>
          <w:rFonts w:ascii="Arial" w:hAnsi="Arial" w:cs="Arial"/>
          <w:sz w:val="20"/>
          <w:szCs w:val="24"/>
          <w:lang w:val="en-US"/>
        </w:rPr>
      </w:pPr>
      <w:r w:rsidRPr="008F0BDC">
        <w:rPr>
          <w:rFonts w:ascii="Arial" w:hAnsi="Arial" w:cs="Arial"/>
          <w:sz w:val="20"/>
          <w:szCs w:val="24"/>
          <w:lang w:val="en-US"/>
        </w:rPr>
        <w:t>Persons against whom an allegation has been made should be reassured by the PID Coordinator that the PID will be assessed impartially, objectively and reasonably and that it is only an allegation until any evide</w:t>
      </w:r>
      <w:r w:rsidR="00B91E64" w:rsidRPr="008F0BDC">
        <w:rPr>
          <w:rFonts w:ascii="Arial" w:hAnsi="Arial" w:cs="Arial"/>
          <w:sz w:val="20"/>
          <w:szCs w:val="24"/>
          <w:lang w:val="en-US"/>
        </w:rPr>
        <w:t xml:space="preserve">nce collected shows otherwise. </w:t>
      </w:r>
      <w:r w:rsidRPr="008F0BDC">
        <w:rPr>
          <w:rFonts w:ascii="Arial" w:hAnsi="Arial" w:cs="Arial"/>
          <w:sz w:val="20"/>
          <w:szCs w:val="24"/>
          <w:lang w:val="en-US"/>
        </w:rPr>
        <w:t xml:space="preserve">They should be provided with information of their rights, and the progress and outcomes of any investigation undertaken. </w:t>
      </w:r>
    </w:p>
    <w:p w14:paraId="1DE43397" w14:textId="1FB26F6F" w:rsidR="00D6120D" w:rsidRPr="008F0BDC" w:rsidRDefault="00D6120D" w:rsidP="001774F7">
      <w:pPr>
        <w:spacing w:before="120" w:after="0" w:line="240" w:lineRule="auto"/>
        <w:rPr>
          <w:rFonts w:ascii="Arial" w:hAnsi="Arial" w:cs="Arial"/>
          <w:sz w:val="20"/>
          <w:szCs w:val="24"/>
          <w:lang w:val="en-US"/>
        </w:rPr>
      </w:pPr>
      <w:r w:rsidRPr="008F0BDC">
        <w:rPr>
          <w:rFonts w:ascii="Arial" w:hAnsi="Arial" w:cs="Arial"/>
          <w:sz w:val="20"/>
          <w:szCs w:val="24"/>
          <w:lang w:val="en-US"/>
        </w:rPr>
        <w:t>Employees who are the subject of an allegation may seek assistance from their legal representative or union, or may utilise th</w:t>
      </w:r>
      <w:r w:rsidR="001774F7" w:rsidRPr="008F0BDC">
        <w:rPr>
          <w:rFonts w:ascii="Arial" w:hAnsi="Arial" w:cs="Arial"/>
          <w:sz w:val="20"/>
          <w:szCs w:val="24"/>
          <w:lang w:val="en-US"/>
        </w:rPr>
        <w:t>e services of the department’s employee assistance program for advice and counseling.</w:t>
      </w:r>
    </w:p>
    <w:p w14:paraId="34DB164F" w14:textId="437C306C" w:rsidR="00D6120D" w:rsidRPr="008F0BDC" w:rsidRDefault="00D6120D" w:rsidP="00174A94">
      <w:pPr>
        <w:spacing w:before="120" w:after="0" w:line="240" w:lineRule="auto"/>
        <w:rPr>
          <w:rFonts w:ascii="Arial" w:hAnsi="Arial" w:cs="Arial"/>
          <w:sz w:val="20"/>
          <w:szCs w:val="24"/>
          <w:lang w:val="en-US"/>
        </w:rPr>
      </w:pPr>
      <w:r w:rsidRPr="008F0BDC">
        <w:rPr>
          <w:rFonts w:ascii="Arial" w:hAnsi="Arial" w:cs="Arial"/>
          <w:sz w:val="20"/>
          <w:szCs w:val="24"/>
          <w:lang w:val="en-US"/>
        </w:rPr>
        <w:t>Protection exists for those against whom an in</w:t>
      </w:r>
      <w:r w:rsidR="001774F7" w:rsidRPr="008F0BDC">
        <w:rPr>
          <w:rFonts w:ascii="Arial" w:hAnsi="Arial" w:cs="Arial"/>
          <w:sz w:val="20"/>
          <w:szCs w:val="24"/>
          <w:lang w:val="en-US"/>
        </w:rPr>
        <w:t xml:space="preserve">tentionally false PID is made. </w:t>
      </w:r>
      <w:r w:rsidRPr="008F0BDC">
        <w:rPr>
          <w:rFonts w:ascii="Arial" w:hAnsi="Arial" w:cs="Arial"/>
          <w:sz w:val="20"/>
          <w:szCs w:val="24"/>
          <w:lang w:val="en-US"/>
        </w:rPr>
        <w:t>It is an offence under section 66 of the PID A</w:t>
      </w:r>
      <w:r w:rsidR="001774F7" w:rsidRPr="008F0BDC">
        <w:rPr>
          <w:rFonts w:ascii="Arial" w:hAnsi="Arial" w:cs="Arial"/>
          <w:sz w:val="20"/>
          <w:szCs w:val="24"/>
          <w:lang w:val="en-US"/>
        </w:rPr>
        <w:t xml:space="preserve">ct, punishable by up to two </w:t>
      </w:r>
      <w:r w:rsidRPr="008F0BDC">
        <w:rPr>
          <w:rFonts w:ascii="Arial" w:hAnsi="Arial" w:cs="Arial"/>
          <w:sz w:val="20"/>
          <w:szCs w:val="24"/>
          <w:lang w:val="en-US"/>
        </w:rPr>
        <w:t xml:space="preserve">years imprisonment, to intentionally make a false or misleading statement intending it to be acted upon as a PID. </w:t>
      </w:r>
      <w:r w:rsidR="00BB2C68" w:rsidRPr="008F0BDC">
        <w:rPr>
          <w:rFonts w:ascii="Arial" w:hAnsi="Arial" w:cs="Arial"/>
          <w:sz w:val="20"/>
          <w:szCs w:val="24"/>
          <w:lang w:val="en-US"/>
        </w:rPr>
        <w:t>Making a false and misleading disclosure may also result in a disciplinary action being commenced against the discloser.</w:t>
      </w:r>
    </w:p>
    <w:p w14:paraId="0B20AEC2" w14:textId="70E23A5B" w:rsidR="00D6120D" w:rsidRPr="008F0BDC" w:rsidRDefault="00D6120D" w:rsidP="00174A94">
      <w:pPr>
        <w:spacing w:before="120" w:after="0" w:line="240" w:lineRule="auto"/>
        <w:rPr>
          <w:rFonts w:ascii="Arial" w:hAnsi="Arial" w:cs="Arial"/>
          <w:sz w:val="20"/>
          <w:szCs w:val="24"/>
          <w:lang w:val="en-US"/>
        </w:rPr>
      </w:pPr>
      <w:r w:rsidRPr="008F0BDC">
        <w:rPr>
          <w:rFonts w:ascii="Arial" w:hAnsi="Arial" w:cs="Arial"/>
          <w:sz w:val="20"/>
          <w:szCs w:val="24"/>
          <w:lang w:val="en-US"/>
        </w:rPr>
        <w:t xml:space="preserve">The </w:t>
      </w:r>
      <w:r w:rsidRPr="008F0BDC">
        <w:rPr>
          <w:rFonts w:ascii="Arial" w:hAnsi="Arial" w:cs="Arial"/>
          <w:i/>
          <w:sz w:val="20"/>
          <w:szCs w:val="24"/>
          <w:lang w:val="en-US"/>
        </w:rPr>
        <w:t>Code of Conduct</w:t>
      </w:r>
      <w:r w:rsidRPr="008F0BDC">
        <w:rPr>
          <w:rFonts w:ascii="Arial" w:hAnsi="Arial" w:cs="Arial"/>
          <w:sz w:val="20"/>
          <w:szCs w:val="24"/>
          <w:lang w:val="en-US"/>
        </w:rPr>
        <w:t xml:space="preserve"> </w:t>
      </w:r>
      <w:r w:rsidR="002503D2" w:rsidRPr="008F0BDC">
        <w:rPr>
          <w:rFonts w:ascii="Arial" w:hAnsi="Arial" w:cs="Arial"/>
          <w:i/>
          <w:iCs/>
          <w:sz w:val="20"/>
          <w:szCs w:val="24"/>
          <w:lang w:val="en-US"/>
        </w:rPr>
        <w:t>for the</w:t>
      </w:r>
      <w:r w:rsidR="002503D2" w:rsidRPr="008F0BDC">
        <w:rPr>
          <w:rFonts w:ascii="Arial" w:hAnsi="Arial" w:cs="Arial"/>
          <w:sz w:val="20"/>
          <w:szCs w:val="24"/>
          <w:lang w:val="en-US"/>
        </w:rPr>
        <w:t xml:space="preserve"> </w:t>
      </w:r>
      <w:r w:rsidR="002503D2" w:rsidRPr="008F0BDC">
        <w:rPr>
          <w:rFonts w:ascii="Arial" w:hAnsi="Arial" w:cs="Arial"/>
          <w:i/>
          <w:sz w:val="20"/>
          <w:szCs w:val="24"/>
          <w:lang w:val="en-US"/>
        </w:rPr>
        <w:t xml:space="preserve">Queensland Public Service </w:t>
      </w:r>
      <w:r w:rsidRPr="008F0BDC">
        <w:rPr>
          <w:rFonts w:ascii="Arial" w:hAnsi="Arial" w:cs="Arial"/>
          <w:sz w:val="20"/>
          <w:szCs w:val="24"/>
          <w:lang w:val="en-US"/>
        </w:rPr>
        <w:t>provides that “we will support employees who report genuine concerns of wrongdoing and manage any reports of wrongdoing in a fair</w:t>
      </w:r>
      <w:r w:rsidR="009905D3" w:rsidRPr="008F0BDC">
        <w:rPr>
          <w:rFonts w:ascii="Arial" w:hAnsi="Arial" w:cs="Arial"/>
          <w:sz w:val="20"/>
          <w:szCs w:val="24"/>
          <w:lang w:val="en-US"/>
        </w:rPr>
        <w:t>,</w:t>
      </w:r>
      <w:r w:rsidRPr="008F0BDC">
        <w:rPr>
          <w:rFonts w:ascii="Arial" w:hAnsi="Arial" w:cs="Arial"/>
          <w:sz w:val="20"/>
          <w:szCs w:val="24"/>
          <w:lang w:val="en-US"/>
        </w:rPr>
        <w:t xml:space="preserve"> transparent and consistent manner”. As such, staff will have performed their duty in participating in an investigation and should not be treated adversely because of any involvement in this process. Any substantiated allegations of adverse treatment on these grounds may result in disciplinary action being taken. </w:t>
      </w:r>
    </w:p>
    <w:p w14:paraId="7FDD1174" w14:textId="77777777" w:rsidR="00D6120D" w:rsidRPr="008F0BDC" w:rsidRDefault="00D6120D" w:rsidP="00174A94">
      <w:pPr>
        <w:spacing w:before="120" w:after="0" w:line="240" w:lineRule="auto"/>
        <w:rPr>
          <w:rFonts w:ascii="Arial" w:hAnsi="Arial" w:cs="Arial"/>
          <w:sz w:val="20"/>
          <w:szCs w:val="24"/>
          <w:lang w:val="en-US"/>
        </w:rPr>
      </w:pPr>
      <w:r w:rsidRPr="008F0BDC">
        <w:rPr>
          <w:rFonts w:ascii="Arial" w:hAnsi="Arial" w:cs="Arial"/>
          <w:sz w:val="20"/>
          <w:szCs w:val="24"/>
          <w:lang w:val="en-US"/>
        </w:rPr>
        <w:t>It is the responsibility of the PID Coordinator to provide feedback to the PID discloser about the progress and the outcome of PIDs. The department also undertakes to keep a discloser who is not a public officer informed of progress on their PID.</w:t>
      </w:r>
    </w:p>
    <w:p w14:paraId="74A67514" w14:textId="77777777" w:rsidR="004634AF" w:rsidRPr="008F0BDC" w:rsidRDefault="00D6120D" w:rsidP="00174A94">
      <w:pPr>
        <w:spacing w:before="120" w:after="0" w:line="240" w:lineRule="auto"/>
        <w:rPr>
          <w:rFonts w:ascii="Arial" w:hAnsi="Arial" w:cs="Arial"/>
          <w:sz w:val="20"/>
          <w:szCs w:val="24"/>
          <w:lang w:val="en-US"/>
        </w:rPr>
        <w:sectPr w:rsidR="004634AF" w:rsidRPr="008F0BDC" w:rsidSect="00B57D24">
          <w:footerReference w:type="default" r:id="rId16"/>
          <w:pgSz w:w="11906" w:h="16838"/>
          <w:pgMar w:top="1560" w:right="1276" w:bottom="1758" w:left="1440" w:header="709" w:footer="709" w:gutter="0"/>
          <w:pgNumType w:start="2"/>
          <w:cols w:space="708"/>
          <w:docGrid w:linePitch="360"/>
        </w:sectPr>
      </w:pPr>
      <w:r w:rsidRPr="008F0BDC">
        <w:rPr>
          <w:rFonts w:ascii="Arial" w:hAnsi="Arial" w:cs="Arial"/>
          <w:sz w:val="20"/>
          <w:szCs w:val="24"/>
          <w:lang w:val="en-US"/>
        </w:rPr>
        <w:t>Any apparent conflict between disclosure and confidentiality will be risk-managed by the department through a clear focus on the prevention of fraud, wrongdoing and unethical behavior as outlined in this policy.</w:t>
      </w:r>
    </w:p>
    <w:p w14:paraId="223509B2" w14:textId="6EBD8652" w:rsidR="00D6120D" w:rsidRPr="008F0BDC" w:rsidRDefault="00E945CE"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37" w:name="_Toc332958892"/>
      <w:bookmarkStart w:id="38" w:name="_Toc169275776"/>
      <w:bookmarkStart w:id="39" w:name="_Toc169426340"/>
      <w:r w:rsidRPr="008F0BDC">
        <w:rPr>
          <w:rFonts w:ascii="Arial" w:eastAsiaTheme="majorEastAsia" w:hAnsi="Arial" w:cs="Arial"/>
          <w:bCs w:val="0"/>
          <w:color w:val="2E74B5" w:themeColor="accent1" w:themeShade="BF"/>
          <w:sz w:val="22"/>
          <w:szCs w:val="22"/>
        </w:rPr>
        <w:lastRenderedPageBreak/>
        <w:t>1</w:t>
      </w:r>
      <w:r w:rsidR="002C1124" w:rsidRPr="008F0BDC">
        <w:rPr>
          <w:rFonts w:ascii="Arial" w:eastAsiaTheme="majorEastAsia" w:hAnsi="Arial" w:cs="Arial"/>
          <w:bCs w:val="0"/>
          <w:color w:val="2E74B5" w:themeColor="accent1" w:themeShade="BF"/>
          <w:sz w:val="22"/>
          <w:szCs w:val="22"/>
        </w:rPr>
        <w:t>0</w:t>
      </w:r>
      <w:r w:rsidR="00FE1429" w:rsidRPr="008F0BDC">
        <w:rPr>
          <w:rFonts w:ascii="Arial" w:eastAsiaTheme="majorEastAsia" w:hAnsi="Arial" w:cs="Arial"/>
          <w:bCs w:val="0"/>
          <w:color w:val="2E74B5" w:themeColor="accent1" w:themeShade="BF"/>
          <w:sz w:val="22"/>
          <w:szCs w:val="22"/>
        </w:rPr>
        <w:tab/>
      </w:r>
      <w:bookmarkEnd w:id="37"/>
      <w:r w:rsidR="00FE1429" w:rsidRPr="008F0BDC">
        <w:rPr>
          <w:rFonts w:ascii="Arial" w:eastAsiaTheme="majorEastAsia" w:hAnsi="Arial" w:cs="Arial"/>
          <w:bCs w:val="0"/>
          <w:color w:val="2E74B5" w:themeColor="accent1" w:themeShade="BF"/>
          <w:sz w:val="22"/>
          <w:szCs w:val="22"/>
        </w:rPr>
        <w:t>Reporting Responsibilities</w:t>
      </w:r>
      <w:bookmarkEnd w:id="38"/>
      <w:bookmarkEnd w:id="39"/>
    </w:p>
    <w:p w14:paraId="05CA4443" w14:textId="222A7BC9" w:rsidR="00D6120D" w:rsidRPr="008F0BDC" w:rsidRDefault="00D6120D" w:rsidP="00174A94">
      <w:pPr>
        <w:spacing w:before="120" w:after="0" w:line="240" w:lineRule="auto"/>
        <w:rPr>
          <w:rFonts w:ascii="Arial" w:hAnsi="Arial" w:cs="Arial"/>
          <w:sz w:val="20"/>
          <w:szCs w:val="24"/>
          <w:lang w:val="en-US"/>
        </w:rPr>
      </w:pPr>
      <w:r w:rsidRPr="008F0BDC">
        <w:rPr>
          <w:rFonts w:ascii="Arial" w:hAnsi="Arial" w:cs="Arial"/>
          <w:sz w:val="20"/>
          <w:szCs w:val="24"/>
          <w:lang w:val="en-US"/>
        </w:rPr>
        <w:t xml:space="preserve">The </w:t>
      </w:r>
      <w:r w:rsidR="008E5689" w:rsidRPr="008F0BDC">
        <w:rPr>
          <w:rFonts w:ascii="Arial" w:hAnsi="Arial" w:cs="Arial"/>
          <w:sz w:val="20"/>
          <w:szCs w:val="24"/>
          <w:lang w:val="en-US"/>
        </w:rPr>
        <w:t>PID Coordinator</w:t>
      </w:r>
      <w:r w:rsidRPr="008F0BDC">
        <w:rPr>
          <w:rFonts w:ascii="Arial" w:hAnsi="Arial" w:cs="Arial"/>
          <w:sz w:val="20"/>
          <w:szCs w:val="24"/>
          <w:lang w:val="en-US"/>
        </w:rPr>
        <w:t xml:space="preserve"> is responsible for recording and reporting </w:t>
      </w:r>
      <w:r w:rsidR="008E5689" w:rsidRPr="008F0BDC">
        <w:rPr>
          <w:rFonts w:ascii="Arial" w:hAnsi="Arial" w:cs="Arial"/>
          <w:sz w:val="20"/>
          <w:szCs w:val="24"/>
          <w:lang w:val="en-US"/>
        </w:rPr>
        <w:t>information regarding PIDs received by the department.</w:t>
      </w:r>
    </w:p>
    <w:p w14:paraId="6F94242E" w14:textId="77777777" w:rsidR="00D6120D" w:rsidRPr="008F0BDC" w:rsidRDefault="00D6120D" w:rsidP="00A26D59">
      <w:pPr>
        <w:pStyle w:val="ListParagraph"/>
        <w:spacing w:before="120" w:after="0"/>
        <w:ind w:left="0"/>
        <w:contextualSpacing w:val="0"/>
        <w:rPr>
          <w:rFonts w:ascii="Arial" w:hAnsi="Arial" w:cs="Arial"/>
          <w:sz w:val="20"/>
          <w:szCs w:val="24"/>
          <w:lang w:val="en-US"/>
        </w:rPr>
      </w:pPr>
      <w:r w:rsidRPr="008F0BDC">
        <w:rPr>
          <w:rFonts w:ascii="Arial" w:hAnsi="Arial" w:cs="Arial"/>
          <w:sz w:val="20"/>
          <w:szCs w:val="24"/>
          <w:lang w:val="en-US"/>
        </w:rPr>
        <w:t>The PID Coordinator will maintain a record of each PID which will include:</w:t>
      </w:r>
    </w:p>
    <w:p w14:paraId="213CEC7A" w14:textId="758724ED"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the name of the p</w:t>
      </w:r>
      <w:r w:rsidR="009A7485" w:rsidRPr="008F0BDC">
        <w:rPr>
          <w:rFonts w:ascii="Arial" w:hAnsi="Arial" w:cs="Arial"/>
          <w:sz w:val="20"/>
          <w:szCs w:val="24"/>
          <w:lang w:val="en-US"/>
        </w:rPr>
        <w:t>erson making the PID (if known)</w:t>
      </w:r>
    </w:p>
    <w:p w14:paraId="3948D039" w14:textId="3E142C36" w:rsidR="00D6120D" w:rsidRPr="008F0BDC" w:rsidRDefault="009A7485"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 xml:space="preserve">the </w:t>
      </w:r>
      <w:r w:rsidR="008E5689" w:rsidRPr="008F0BDC">
        <w:rPr>
          <w:rFonts w:ascii="Arial" w:hAnsi="Arial" w:cs="Arial"/>
          <w:sz w:val="20"/>
          <w:szCs w:val="24"/>
          <w:lang w:val="en-US"/>
        </w:rPr>
        <w:t>subject of the PID</w:t>
      </w:r>
    </w:p>
    <w:p w14:paraId="3968F49F" w14:textId="2A1D3EE3" w:rsidR="00D6120D" w:rsidRPr="008F0BDC" w:rsidRDefault="009A7485"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any action taken on the PID</w:t>
      </w:r>
    </w:p>
    <w:p w14:paraId="048254B1" w14:textId="76E7B860" w:rsidR="00D6120D" w:rsidRPr="008F0BDC" w:rsidRDefault="00D6120D" w:rsidP="008B7E78">
      <w:pPr>
        <w:pStyle w:val="ListParagraph"/>
        <w:numPr>
          <w:ilvl w:val="0"/>
          <w:numId w:val="19"/>
        </w:numPr>
        <w:spacing w:before="60" w:after="0" w:line="240" w:lineRule="auto"/>
        <w:ind w:left="782"/>
        <w:rPr>
          <w:rFonts w:ascii="Arial" w:hAnsi="Arial" w:cs="Arial"/>
          <w:sz w:val="20"/>
          <w:szCs w:val="24"/>
          <w:lang w:val="en-US"/>
        </w:rPr>
      </w:pPr>
      <w:r w:rsidRPr="008F0BDC">
        <w:rPr>
          <w:rFonts w:ascii="Arial" w:hAnsi="Arial" w:cs="Arial"/>
          <w:sz w:val="20"/>
          <w:szCs w:val="24"/>
          <w:lang w:val="en-US"/>
        </w:rPr>
        <w:t>any other information needed to comply with the reporting requireme</w:t>
      </w:r>
      <w:r w:rsidR="00B20B08" w:rsidRPr="008F0BDC">
        <w:rPr>
          <w:rFonts w:ascii="Arial" w:hAnsi="Arial" w:cs="Arial"/>
          <w:sz w:val="20"/>
          <w:szCs w:val="24"/>
          <w:lang w:val="en-US"/>
        </w:rPr>
        <w:t>nts of the Queensland Ombudsman, including:</w:t>
      </w:r>
    </w:p>
    <w:p w14:paraId="5C0CF59D" w14:textId="44BF27CD" w:rsidR="00243953" w:rsidRPr="008F0BDC" w:rsidRDefault="00D6120D" w:rsidP="00243953">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the date the disclosure was received,</w:t>
      </w:r>
      <w:r w:rsidR="009A7485" w:rsidRPr="008F0BDC">
        <w:rPr>
          <w:rFonts w:ascii="Arial" w:hAnsi="Arial" w:cs="Arial"/>
          <w:sz w:val="20"/>
          <w:szCs w:val="24"/>
          <w:lang w:val="en-US"/>
        </w:rPr>
        <w:t xml:space="preserve"> and who it was received from</w:t>
      </w:r>
    </w:p>
    <w:p w14:paraId="25956A13" w14:textId="293B370D" w:rsidR="00D6120D" w:rsidRPr="008F0BDC" w:rsidRDefault="00D6120D" w:rsidP="00FB347B">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the status of the discloser (i.e. entity staff, staff from another entity, m</w:t>
      </w:r>
      <w:r w:rsidR="009A7485" w:rsidRPr="008F0BDC">
        <w:rPr>
          <w:rFonts w:ascii="Arial" w:hAnsi="Arial" w:cs="Arial"/>
          <w:sz w:val="20"/>
          <w:szCs w:val="24"/>
          <w:lang w:val="en-US"/>
        </w:rPr>
        <w:t>ember of the public, anonymous)</w:t>
      </w:r>
    </w:p>
    <w:p w14:paraId="70131DD0" w14:textId="47A0BDB9"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the gender and status of the subject officer (</w:t>
      </w:r>
      <w:r w:rsidR="009A7485" w:rsidRPr="008F0BDC">
        <w:rPr>
          <w:rFonts w:ascii="Arial" w:hAnsi="Arial" w:cs="Arial"/>
          <w:sz w:val="20"/>
          <w:szCs w:val="24"/>
          <w:lang w:val="en-US"/>
        </w:rPr>
        <w:t>staff member, non-staff member)</w:t>
      </w:r>
    </w:p>
    <w:p w14:paraId="286B9645" w14:textId="6B330054"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the relationship between the disclose</w:t>
      </w:r>
      <w:r w:rsidR="009A7485" w:rsidRPr="008F0BDC">
        <w:rPr>
          <w:rFonts w:ascii="Arial" w:hAnsi="Arial" w:cs="Arial"/>
          <w:sz w:val="20"/>
          <w:szCs w:val="24"/>
          <w:lang w:val="en-US"/>
        </w:rPr>
        <w:t>r and the subject officer</w:t>
      </w:r>
    </w:p>
    <w:p w14:paraId="4270A983" w14:textId="116126FE"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 xml:space="preserve">the geographical </w:t>
      </w:r>
      <w:r w:rsidR="009A7485" w:rsidRPr="008F0BDC">
        <w:rPr>
          <w:rFonts w:ascii="Arial" w:hAnsi="Arial" w:cs="Arial"/>
          <w:sz w:val="20"/>
          <w:szCs w:val="24"/>
          <w:lang w:val="en-US"/>
        </w:rPr>
        <w:t>location of the subject officer</w:t>
      </w:r>
    </w:p>
    <w:p w14:paraId="7723D543" w14:textId="3CDBB031"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 xml:space="preserve">a summary of the </w:t>
      </w:r>
      <w:r w:rsidR="009A7485" w:rsidRPr="008F0BDC">
        <w:rPr>
          <w:rFonts w:ascii="Arial" w:hAnsi="Arial" w:cs="Arial"/>
          <w:sz w:val="20"/>
          <w:szCs w:val="24"/>
          <w:lang w:val="en-US"/>
        </w:rPr>
        <w:t>allegation/information received</w:t>
      </w:r>
    </w:p>
    <w:p w14:paraId="34B960E7" w14:textId="38D291E6"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the involvem</w:t>
      </w:r>
      <w:r w:rsidR="009A7485" w:rsidRPr="008F0BDC">
        <w:rPr>
          <w:rFonts w:ascii="Arial" w:hAnsi="Arial" w:cs="Arial"/>
          <w:sz w:val="20"/>
          <w:szCs w:val="24"/>
          <w:lang w:val="en-US"/>
        </w:rPr>
        <w:t>ent of an external agency/party</w:t>
      </w:r>
    </w:p>
    <w:p w14:paraId="46C7579B" w14:textId="429F1B45"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the action taken t</w:t>
      </w:r>
      <w:r w:rsidR="009A7485" w:rsidRPr="008F0BDC">
        <w:rPr>
          <w:rFonts w:ascii="Arial" w:hAnsi="Arial" w:cs="Arial"/>
          <w:sz w:val="20"/>
          <w:szCs w:val="24"/>
          <w:lang w:val="en-US"/>
        </w:rPr>
        <w:t>o minimize the risk of reprisal</w:t>
      </w:r>
    </w:p>
    <w:p w14:paraId="6878BF68" w14:textId="4D18F59E"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the date the inquiry/investigatio</w:t>
      </w:r>
      <w:r w:rsidR="009A7485" w:rsidRPr="008F0BDC">
        <w:rPr>
          <w:rFonts w:ascii="Arial" w:hAnsi="Arial" w:cs="Arial"/>
          <w:sz w:val="20"/>
          <w:szCs w:val="24"/>
          <w:lang w:val="en-US"/>
        </w:rPr>
        <w:t>n commenced and was completed</w:t>
      </w:r>
    </w:p>
    <w:p w14:paraId="7B53DA69" w14:textId="2445D92E"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the outcome of the as</w:t>
      </w:r>
      <w:r w:rsidR="009A7485" w:rsidRPr="008F0BDC">
        <w:rPr>
          <w:rFonts w:ascii="Arial" w:hAnsi="Arial" w:cs="Arial"/>
          <w:sz w:val="20"/>
          <w:szCs w:val="24"/>
          <w:lang w:val="en-US"/>
        </w:rPr>
        <w:t>sessment, inquiry/investigation</w:t>
      </w:r>
    </w:p>
    <w:p w14:paraId="5AEEE1FB" w14:textId="4D80D417"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the date</w:t>
      </w:r>
      <w:r w:rsidR="009A7485" w:rsidRPr="008F0BDC">
        <w:rPr>
          <w:rFonts w:ascii="Arial" w:hAnsi="Arial" w:cs="Arial"/>
          <w:sz w:val="20"/>
          <w:szCs w:val="24"/>
          <w:lang w:val="en-US"/>
        </w:rPr>
        <w:t xml:space="preserve"> the PID was resolved or closed</w:t>
      </w:r>
    </w:p>
    <w:p w14:paraId="1960537F" w14:textId="7FD54A1B"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when the outco</w:t>
      </w:r>
      <w:r w:rsidR="009A7485" w:rsidRPr="008F0BDC">
        <w:rPr>
          <w:rFonts w:ascii="Arial" w:hAnsi="Arial" w:cs="Arial"/>
          <w:sz w:val="20"/>
          <w:szCs w:val="24"/>
          <w:lang w:val="en-US"/>
        </w:rPr>
        <w:t>me was advised to the discloser</w:t>
      </w:r>
    </w:p>
    <w:p w14:paraId="1F6FE589" w14:textId="03C97EB8"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 xml:space="preserve">if no action was taken, </w:t>
      </w:r>
      <w:r w:rsidR="009A7485" w:rsidRPr="008F0BDC">
        <w:rPr>
          <w:rFonts w:ascii="Arial" w:hAnsi="Arial" w:cs="Arial"/>
          <w:sz w:val="20"/>
          <w:szCs w:val="24"/>
          <w:lang w:val="en-US"/>
        </w:rPr>
        <w:t>the reason for the decision</w:t>
      </w:r>
    </w:p>
    <w:p w14:paraId="22C58DAA" w14:textId="77777777" w:rsidR="00D6120D" w:rsidRPr="008F0BDC" w:rsidRDefault="00D6120D" w:rsidP="00BB2C68">
      <w:pPr>
        <w:pStyle w:val="ListParagraph"/>
        <w:numPr>
          <w:ilvl w:val="1"/>
          <w:numId w:val="19"/>
        </w:numPr>
        <w:spacing w:before="60" w:after="0" w:line="240" w:lineRule="auto"/>
        <w:ind w:left="1134" w:right="-589"/>
        <w:rPr>
          <w:rFonts w:ascii="Arial" w:hAnsi="Arial" w:cs="Arial"/>
          <w:sz w:val="20"/>
          <w:szCs w:val="24"/>
          <w:lang w:val="en-US"/>
        </w:rPr>
      </w:pPr>
      <w:r w:rsidRPr="008F0BDC">
        <w:rPr>
          <w:rFonts w:ascii="Arial" w:hAnsi="Arial" w:cs="Arial"/>
          <w:sz w:val="20"/>
          <w:szCs w:val="24"/>
          <w:lang w:val="en-US"/>
        </w:rPr>
        <w:t>other legal processes associated with the disclosure.</w:t>
      </w:r>
    </w:p>
    <w:p w14:paraId="5990EA80" w14:textId="5398D57B" w:rsidR="00BB2C68" w:rsidRPr="008F0BDC" w:rsidRDefault="00D6120D" w:rsidP="00BB2C68">
      <w:pPr>
        <w:spacing w:before="120" w:after="0" w:line="240" w:lineRule="auto"/>
        <w:rPr>
          <w:rFonts w:ascii="Arial" w:hAnsi="Arial" w:cs="Arial"/>
          <w:sz w:val="20"/>
          <w:szCs w:val="24"/>
          <w:lang w:val="en-US"/>
        </w:rPr>
      </w:pPr>
      <w:r w:rsidRPr="008F0BDC">
        <w:rPr>
          <w:rFonts w:ascii="Arial" w:hAnsi="Arial" w:cs="Arial"/>
          <w:sz w:val="20"/>
          <w:szCs w:val="24"/>
          <w:lang w:val="en-US"/>
        </w:rPr>
        <w:t>All documentation relating to a PID will be stored in a confidential file and secured in a locked area. No details will be placed on personal files.</w:t>
      </w:r>
      <w:r w:rsidR="00D33733" w:rsidRPr="008F0BDC">
        <w:rPr>
          <w:rFonts w:ascii="Arial" w:hAnsi="Arial" w:cs="Arial"/>
          <w:sz w:val="20"/>
          <w:szCs w:val="24"/>
          <w:lang w:val="en-US"/>
        </w:rPr>
        <w:t xml:space="preserve"> </w:t>
      </w:r>
      <w:r w:rsidRPr="008F0BDC">
        <w:rPr>
          <w:rFonts w:ascii="Arial" w:hAnsi="Arial" w:cs="Arial"/>
          <w:sz w:val="20"/>
          <w:szCs w:val="24"/>
          <w:lang w:val="en-US"/>
        </w:rPr>
        <w:t>If an employee is transferred to another agency the PID file remains the property of DPC.</w:t>
      </w:r>
    </w:p>
    <w:p w14:paraId="73FB44B6" w14:textId="4C2557EB" w:rsidR="00FE1429" w:rsidRPr="008F0BDC" w:rsidRDefault="002C1124" w:rsidP="001C053A">
      <w:pPr>
        <w:pStyle w:val="Heading2"/>
        <w:spacing w:before="120" w:after="120" w:line="240" w:lineRule="auto"/>
        <w:ind w:left="357" w:hanging="357"/>
        <w:rPr>
          <w:rFonts w:ascii="Arial" w:eastAsiaTheme="majorEastAsia" w:hAnsi="Arial" w:cs="Arial"/>
          <w:bCs w:val="0"/>
          <w:color w:val="2E74B5" w:themeColor="accent1" w:themeShade="BF"/>
          <w:sz w:val="22"/>
          <w:szCs w:val="22"/>
        </w:rPr>
      </w:pPr>
      <w:bookmarkStart w:id="40" w:name="_Toc169275777"/>
      <w:bookmarkStart w:id="41" w:name="_Toc169426341"/>
      <w:r w:rsidRPr="008F0BDC">
        <w:rPr>
          <w:rFonts w:ascii="Arial" w:eastAsiaTheme="majorEastAsia" w:hAnsi="Arial" w:cs="Arial"/>
          <w:bCs w:val="0"/>
          <w:color w:val="2E74B5" w:themeColor="accent1" w:themeShade="BF"/>
          <w:sz w:val="22"/>
          <w:szCs w:val="22"/>
        </w:rPr>
        <w:t>11</w:t>
      </w:r>
      <w:r w:rsidR="00BB2C68" w:rsidRPr="008F0BDC">
        <w:rPr>
          <w:rFonts w:ascii="Arial" w:eastAsiaTheme="majorEastAsia" w:hAnsi="Arial" w:cs="Arial"/>
          <w:bCs w:val="0"/>
          <w:color w:val="2E74B5" w:themeColor="accent1" w:themeShade="BF"/>
          <w:sz w:val="22"/>
          <w:szCs w:val="22"/>
        </w:rPr>
        <w:tab/>
      </w:r>
      <w:r w:rsidR="00D33733" w:rsidRPr="008F0BDC">
        <w:rPr>
          <w:rFonts w:ascii="Arial" w:eastAsiaTheme="majorEastAsia" w:hAnsi="Arial" w:cs="Arial"/>
          <w:bCs w:val="0"/>
          <w:color w:val="2E74B5" w:themeColor="accent1" w:themeShade="BF"/>
          <w:sz w:val="22"/>
          <w:szCs w:val="22"/>
        </w:rPr>
        <w:t>Approval and r</w:t>
      </w:r>
      <w:r w:rsidR="00FE1429" w:rsidRPr="008F0BDC">
        <w:rPr>
          <w:rFonts w:ascii="Arial" w:eastAsiaTheme="majorEastAsia" w:hAnsi="Arial" w:cs="Arial"/>
          <w:bCs w:val="0"/>
          <w:color w:val="2E74B5" w:themeColor="accent1" w:themeShade="BF"/>
          <w:sz w:val="22"/>
          <w:szCs w:val="22"/>
        </w:rPr>
        <w:t>eview</w:t>
      </w:r>
      <w:bookmarkEnd w:id="40"/>
      <w:bookmarkEnd w:id="41"/>
      <w:r w:rsidR="00FE1429" w:rsidRPr="008F0BDC">
        <w:rPr>
          <w:rFonts w:ascii="Arial" w:eastAsiaTheme="majorEastAsia" w:hAnsi="Arial" w:cs="Arial"/>
          <w:bCs w:val="0"/>
          <w:color w:val="2E74B5" w:themeColor="accent1" w:themeShade="BF"/>
          <w:sz w:val="22"/>
          <w:szCs w:val="22"/>
        </w:rPr>
        <w:t xml:space="preserve"> </w:t>
      </w:r>
    </w:p>
    <w:p w14:paraId="59A8CB6F" w14:textId="5892EC70" w:rsidR="00D6120D" w:rsidRPr="00687E52" w:rsidRDefault="00B20B08" w:rsidP="00174A94">
      <w:pPr>
        <w:spacing w:before="120" w:after="0" w:line="240" w:lineRule="auto"/>
        <w:rPr>
          <w:rFonts w:ascii="Arial" w:hAnsi="Arial" w:cs="Arial"/>
          <w:sz w:val="20"/>
          <w:szCs w:val="24"/>
          <w:lang w:val="en-US"/>
        </w:rPr>
      </w:pPr>
      <w:r w:rsidRPr="008F0BDC">
        <w:rPr>
          <w:rFonts w:ascii="Arial" w:hAnsi="Arial" w:cs="Arial"/>
          <w:sz w:val="20"/>
          <w:szCs w:val="24"/>
          <w:lang w:val="en-US"/>
        </w:rPr>
        <w:t xml:space="preserve">The PID Coordinator is responsible for the preparation, review and maintenance of this </w:t>
      </w:r>
      <w:r w:rsidR="00E37544" w:rsidRPr="008F0BDC">
        <w:rPr>
          <w:rFonts w:ascii="Arial" w:hAnsi="Arial" w:cs="Arial"/>
          <w:sz w:val="20"/>
          <w:szCs w:val="24"/>
          <w:lang w:val="en-US"/>
        </w:rPr>
        <w:t>document</w:t>
      </w:r>
      <w:r w:rsidRPr="008F0BDC">
        <w:rPr>
          <w:rFonts w:ascii="Arial" w:hAnsi="Arial" w:cs="Arial"/>
          <w:sz w:val="20"/>
          <w:szCs w:val="24"/>
          <w:lang w:val="en-US"/>
        </w:rPr>
        <w:t>. It</w:t>
      </w:r>
      <w:r w:rsidR="00D6120D" w:rsidRPr="008F0BDC">
        <w:rPr>
          <w:rFonts w:ascii="Arial" w:hAnsi="Arial" w:cs="Arial"/>
          <w:sz w:val="20"/>
          <w:szCs w:val="24"/>
          <w:lang w:val="en-US"/>
        </w:rPr>
        <w:t xml:space="preserve"> will be reviewed annually, unless circumstances dictate that a review should be undertaken sooner to ensure that the contents a</w:t>
      </w:r>
      <w:r w:rsidRPr="008F0BDC">
        <w:rPr>
          <w:rFonts w:ascii="Arial" w:hAnsi="Arial" w:cs="Arial"/>
          <w:sz w:val="20"/>
          <w:szCs w:val="24"/>
          <w:lang w:val="en-US"/>
        </w:rPr>
        <w:t>ccord with relevant legislation and standards.</w:t>
      </w:r>
    </w:p>
    <w:p w14:paraId="2B1087E1" w14:textId="7837738E" w:rsidR="009A7485" w:rsidRDefault="009A7485" w:rsidP="00315547">
      <w:pPr>
        <w:spacing w:before="120" w:after="0" w:line="240" w:lineRule="auto"/>
        <w:rPr>
          <w:rFonts w:ascii="Arial" w:hAnsi="Arial" w:cs="Arial"/>
          <w:b/>
          <w:sz w:val="20"/>
          <w:szCs w:val="36"/>
          <w:lang w:val="en-US"/>
        </w:rPr>
      </w:pPr>
    </w:p>
    <w:p w14:paraId="03F11A94" w14:textId="662CCB6B" w:rsidR="009C5103" w:rsidRPr="009A7485" w:rsidRDefault="009C5103" w:rsidP="00315547">
      <w:pPr>
        <w:spacing w:before="120" w:after="0" w:line="240" w:lineRule="auto"/>
        <w:rPr>
          <w:rFonts w:ascii="Arial" w:hAnsi="Arial" w:cs="Arial"/>
          <w:b/>
          <w:sz w:val="20"/>
          <w:szCs w:val="36"/>
          <w:lang w:val="en-US"/>
        </w:rPr>
      </w:pPr>
    </w:p>
    <w:sectPr w:rsidR="009C5103" w:rsidRPr="009A7485" w:rsidSect="003E7C54">
      <w:footerReference w:type="default" r:id="rId17"/>
      <w:pgSz w:w="11906" w:h="16838"/>
      <w:pgMar w:top="1560" w:right="1276" w:bottom="1758" w:left="1440"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0275" w14:textId="77777777" w:rsidR="00665973" w:rsidRDefault="00665973">
      <w:pPr>
        <w:spacing w:after="0" w:line="240" w:lineRule="auto"/>
      </w:pPr>
      <w:r>
        <w:separator/>
      </w:r>
    </w:p>
  </w:endnote>
  <w:endnote w:type="continuationSeparator" w:id="0">
    <w:p w14:paraId="1A68B347" w14:textId="77777777" w:rsidR="00665973" w:rsidRDefault="0066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72B2" w14:textId="306ACED8" w:rsidR="00243953" w:rsidRDefault="00243953" w:rsidP="00B57D24">
    <w:pPr>
      <w:pStyle w:val="Footer"/>
      <w:tabs>
        <w:tab w:val="clear" w:pos="9026"/>
        <w:tab w:val="right" w:pos="9190"/>
      </w:tabs>
    </w:pPr>
    <w:r>
      <w:rPr>
        <w:noProof/>
        <w:lang w:eastAsia="en-AU"/>
      </w:rPr>
      <w:drawing>
        <wp:anchor distT="0" distB="0" distL="114300" distR="114300" simplePos="0" relativeHeight="251661312" behindDoc="1" locked="0" layoutInCell="1" allowOverlap="1" wp14:anchorId="00D4722A" wp14:editId="5331CA82">
          <wp:simplePos x="0" y="0"/>
          <wp:positionH relativeFrom="column">
            <wp:posOffset>-1709420</wp:posOffset>
          </wp:positionH>
          <wp:positionV relativeFrom="paragraph">
            <wp:posOffset>-457200</wp:posOffset>
          </wp:positionV>
          <wp:extent cx="7594957" cy="854075"/>
          <wp:effectExtent l="0" t="0" r="6350" b="3175"/>
          <wp:wrapNone/>
          <wp:docPr id="1022095412" name="Picture 102209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PC4428 Word A4P 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957" cy="854075"/>
                  </a:xfrm>
                  <a:prstGeom prst="rect">
                    <a:avLst/>
                  </a:prstGeom>
                </pic:spPr>
              </pic:pic>
            </a:graphicData>
          </a:graphic>
          <wp14:sizeRelH relativeFrom="margin">
            <wp14:pctWidth>0</wp14:pctWidth>
          </wp14:sizeRelH>
          <wp14:sizeRelV relativeFrom="margin">
            <wp14:pctHeight>0</wp14:pctHeight>
          </wp14:sizeRelV>
        </wp:anchor>
      </w:drawing>
    </w:r>
    <w:r w:rsidR="00923DF2">
      <w:t xml:space="preserve">Approved </w:t>
    </w:r>
    <w:r w:rsidR="000E7BC0">
      <w:t>May 2025</w:t>
    </w:r>
    <w:r w:rsidR="0065663B">
      <w:tab/>
      <w:t xml:space="preserve">   </w:t>
    </w:r>
    <w:r w:rsidR="0065663B">
      <w:tab/>
    </w:r>
    <w:r w:rsidR="0065663B">
      <w:fldChar w:fldCharType="begin"/>
    </w:r>
    <w:r w:rsidR="0065663B">
      <w:instrText xml:space="preserve"> PAGE   \* MERGEFORMAT </w:instrText>
    </w:r>
    <w:r w:rsidR="0065663B">
      <w:fldChar w:fldCharType="separate"/>
    </w:r>
    <w:r w:rsidR="0065663B">
      <w:rPr>
        <w:noProof/>
      </w:rPr>
      <w:t>1</w:t>
    </w:r>
    <w:r w:rsidR="0065663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88E0" w14:textId="77777777" w:rsidR="00B57D24" w:rsidRDefault="00923DF2" w:rsidP="00B57D24">
    <w:pPr>
      <w:pStyle w:val="Footer"/>
      <w:tabs>
        <w:tab w:val="clear" w:pos="9026"/>
        <w:tab w:val="right" w:pos="9190"/>
      </w:tabs>
    </w:pPr>
    <w:r>
      <w:rPr>
        <w:noProof/>
        <w:lang w:eastAsia="en-AU"/>
      </w:rPr>
      <w:drawing>
        <wp:anchor distT="0" distB="0" distL="114300" distR="114300" simplePos="0" relativeHeight="251665408" behindDoc="1" locked="0" layoutInCell="1" allowOverlap="1" wp14:anchorId="3B31E780" wp14:editId="44A0B92E">
          <wp:simplePos x="0" y="0"/>
          <wp:positionH relativeFrom="page">
            <wp:posOffset>-793115</wp:posOffset>
          </wp:positionH>
          <wp:positionV relativeFrom="paragraph">
            <wp:posOffset>-438150</wp:posOffset>
          </wp:positionV>
          <wp:extent cx="7594957" cy="854075"/>
          <wp:effectExtent l="0" t="0" r="6350" b="3175"/>
          <wp:wrapNone/>
          <wp:docPr id="1340927002" name="Picture 134092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PC4428 Word A4P 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957" cy="854075"/>
                  </a:xfrm>
                  <a:prstGeom prst="rect">
                    <a:avLst/>
                  </a:prstGeom>
                </pic:spPr>
              </pic:pic>
            </a:graphicData>
          </a:graphic>
          <wp14:sizeRelH relativeFrom="margin">
            <wp14:pctWidth>0</wp14:pctWidth>
          </wp14:sizeRelH>
          <wp14:sizeRelV relativeFrom="margin">
            <wp14:pctHeight>0</wp14:pctHeight>
          </wp14:sizeRelV>
        </wp:anchor>
      </w:drawing>
    </w:r>
    <w:r w:rsidR="00B57D24">
      <w:tab/>
    </w:r>
    <w:r w:rsidR="00B57D24">
      <w:tab/>
    </w:r>
    <w:r w:rsidR="00B57D24">
      <w:fldChar w:fldCharType="begin"/>
    </w:r>
    <w:r w:rsidR="00B57D24">
      <w:instrText xml:space="preserve"> PAGE   \* MERGEFORMAT </w:instrText>
    </w:r>
    <w:r w:rsidR="00B57D24">
      <w:fldChar w:fldCharType="separate"/>
    </w:r>
    <w:r w:rsidR="00B57D24">
      <w:t>1</w:t>
    </w:r>
    <w:r w:rsidR="00B57D24">
      <w:rPr>
        <w:noProof/>
      </w:rPr>
      <w:fldChar w:fldCharType="end"/>
    </w:r>
  </w:p>
  <w:p w14:paraId="13A850D6" w14:textId="4964A7FB" w:rsidR="00923DF2" w:rsidRDefault="00923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7A04" w14:textId="77777777" w:rsidR="003E7C54" w:rsidRDefault="004634AF" w:rsidP="003E7C54">
    <w:pPr>
      <w:pStyle w:val="Footer"/>
      <w:tabs>
        <w:tab w:val="clear" w:pos="9026"/>
        <w:tab w:val="right" w:pos="9190"/>
      </w:tabs>
    </w:pPr>
    <w:r>
      <w:rPr>
        <w:noProof/>
        <w:lang w:eastAsia="en-AU"/>
      </w:rPr>
      <w:drawing>
        <wp:anchor distT="0" distB="0" distL="114300" distR="114300" simplePos="0" relativeHeight="251663360" behindDoc="1" locked="0" layoutInCell="1" allowOverlap="1" wp14:anchorId="6E936626" wp14:editId="74A628CC">
          <wp:simplePos x="0" y="0"/>
          <wp:positionH relativeFrom="column">
            <wp:posOffset>-1795145</wp:posOffset>
          </wp:positionH>
          <wp:positionV relativeFrom="paragraph">
            <wp:posOffset>-390525</wp:posOffset>
          </wp:positionV>
          <wp:extent cx="7594957" cy="854075"/>
          <wp:effectExtent l="0" t="0" r="6350" b="3175"/>
          <wp:wrapNone/>
          <wp:docPr id="1117553901" name="Picture 111755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PC4428 Word A4P 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957" cy="854075"/>
                  </a:xfrm>
                  <a:prstGeom prst="rect">
                    <a:avLst/>
                  </a:prstGeom>
                </pic:spPr>
              </pic:pic>
            </a:graphicData>
          </a:graphic>
          <wp14:sizeRelH relativeFrom="margin">
            <wp14:pctWidth>0</wp14:pctWidth>
          </wp14:sizeRelH>
          <wp14:sizeRelV relativeFrom="margin">
            <wp14:pctHeight>0</wp14:pctHeight>
          </wp14:sizeRelV>
        </wp:anchor>
      </w:drawing>
    </w:r>
    <w:r w:rsidR="003E7C54">
      <w:tab/>
    </w:r>
    <w:r w:rsidR="003E7C54">
      <w:tab/>
    </w:r>
    <w:r w:rsidR="003E7C54">
      <w:fldChar w:fldCharType="begin"/>
    </w:r>
    <w:r w:rsidR="003E7C54">
      <w:instrText xml:space="preserve"> PAGE   \* MERGEFORMAT </w:instrText>
    </w:r>
    <w:r w:rsidR="003E7C54">
      <w:fldChar w:fldCharType="separate"/>
    </w:r>
    <w:r w:rsidR="003E7C54">
      <w:t>5</w:t>
    </w:r>
    <w:r w:rsidR="003E7C54">
      <w:rPr>
        <w:noProof/>
      </w:rPr>
      <w:fldChar w:fldCharType="end"/>
    </w:r>
  </w:p>
  <w:p w14:paraId="26679387" w14:textId="3A33D7F3" w:rsidR="004634AF" w:rsidRDefault="00463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1A52" w14:textId="77777777" w:rsidR="00665973" w:rsidRDefault="00665973">
      <w:pPr>
        <w:spacing w:after="0" w:line="240" w:lineRule="auto"/>
      </w:pPr>
      <w:r>
        <w:separator/>
      </w:r>
    </w:p>
  </w:footnote>
  <w:footnote w:type="continuationSeparator" w:id="0">
    <w:p w14:paraId="4F10C89C" w14:textId="77777777" w:rsidR="00665973" w:rsidRDefault="00665973">
      <w:pPr>
        <w:spacing w:after="0" w:line="240" w:lineRule="auto"/>
      </w:pPr>
      <w:r>
        <w:continuationSeparator/>
      </w:r>
    </w:p>
  </w:footnote>
  <w:footnote w:id="1">
    <w:p w14:paraId="03F5D740" w14:textId="554BCD07" w:rsidR="005A7BF2" w:rsidRDefault="005A7BF2">
      <w:pPr>
        <w:pStyle w:val="FootnoteText"/>
      </w:pPr>
      <w:r>
        <w:rPr>
          <w:rStyle w:val="FootnoteReference"/>
        </w:rPr>
        <w:footnoteRef/>
      </w:r>
      <w:r>
        <w:t xml:space="preserve"> See PID Act</w:t>
      </w:r>
      <w:r w:rsidR="00AF3D67">
        <w:t xml:space="preserve"> Schedule 2</w:t>
      </w:r>
    </w:p>
  </w:footnote>
  <w:footnote w:id="2">
    <w:p w14:paraId="04909B16" w14:textId="2891DE34" w:rsidR="008B7E78" w:rsidRDefault="008B7E78">
      <w:pPr>
        <w:pStyle w:val="FootnoteText"/>
      </w:pPr>
      <w:r>
        <w:rPr>
          <w:rStyle w:val="FootnoteReference"/>
        </w:rPr>
        <w:footnoteRef/>
      </w:r>
      <w:r>
        <w:t xml:space="preserve"> See PID Act ss 12(3) and 13(3)</w:t>
      </w:r>
    </w:p>
  </w:footnote>
  <w:footnote w:id="3">
    <w:p w14:paraId="1D5C88B4" w14:textId="11F1C4E7" w:rsidR="00F20394" w:rsidRDefault="00F20394">
      <w:pPr>
        <w:pStyle w:val="FootnoteText"/>
      </w:pPr>
      <w:r>
        <w:rPr>
          <w:rStyle w:val="FootnoteReference"/>
        </w:rPr>
        <w:footnoteRef/>
      </w:r>
      <w:r>
        <w:t xml:space="preserve"> See PID Act s15</w:t>
      </w:r>
    </w:p>
  </w:footnote>
  <w:footnote w:id="4">
    <w:p w14:paraId="71B36B60" w14:textId="0A09327B" w:rsidR="001A2185" w:rsidRDefault="001A2185">
      <w:pPr>
        <w:pStyle w:val="FootnoteText"/>
      </w:pPr>
      <w:r>
        <w:rPr>
          <w:rStyle w:val="FootnoteReference"/>
        </w:rPr>
        <w:footnoteRef/>
      </w:r>
      <w:r w:rsidR="00BB2C68">
        <w:t xml:space="preserve"> See PID Act ss. 12, 13</w:t>
      </w:r>
      <w:r>
        <w:t xml:space="preserve"> and 19</w:t>
      </w:r>
    </w:p>
  </w:footnote>
  <w:footnote w:id="5">
    <w:p w14:paraId="552A8411" w14:textId="1FA97D21" w:rsidR="001A2185" w:rsidRDefault="001A2185">
      <w:pPr>
        <w:pStyle w:val="FootnoteText"/>
      </w:pPr>
      <w:r>
        <w:rPr>
          <w:rStyle w:val="FootnoteReference"/>
        </w:rPr>
        <w:footnoteRef/>
      </w:r>
      <w:r>
        <w:t xml:space="preserve"> See</w:t>
      </w:r>
      <w:r w:rsidR="00FA2B28">
        <w:t xml:space="preserve"> PID Act ss. 12(3), 13(3)</w:t>
      </w:r>
      <w:r>
        <w:t xml:space="preserve"> and 19(3)</w:t>
      </w:r>
    </w:p>
  </w:footnote>
  <w:footnote w:id="6">
    <w:p w14:paraId="6A1ACC42" w14:textId="4D81A829" w:rsidR="001A2185" w:rsidRDefault="001A2185">
      <w:pPr>
        <w:pStyle w:val="FootnoteText"/>
      </w:pPr>
      <w:r>
        <w:rPr>
          <w:rStyle w:val="FootnoteReference"/>
        </w:rPr>
        <w:footnoteRef/>
      </w:r>
      <w:r>
        <w:t xml:space="preserve"> See PID Act s. 17</w:t>
      </w:r>
    </w:p>
  </w:footnote>
  <w:footnote w:id="7">
    <w:p w14:paraId="712B534E" w14:textId="26188586" w:rsidR="001A2185" w:rsidRDefault="001A2185">
      <w:pPr>
        <w:pStyle w:val="FootnoteText"/>
      </w:pPr>
      <w:r>
        <w:rPr>
          <w:rStyle w:val="FootnoteReference"/>
        </w:rPr>
        <w:footnoteRef/>
      </w:r>
      <w:r>
        <w:t xml:space="preserve"> See PID Act s. 30</w:t>
      </w:r>
    </w:p>
  </w:footnote>
  <w:footnote w:id="8">
    <w:p w14:paraId="20DBD287" w14:textId="2C2D894F" w:rsidR="00FA2B28" w:rsidRDefault="00FA2B28">
      <w:pPr>
        <w:pStyle w:val="FootnoteText"/>
      </w:pPr>
      <w:r>
        <w:rPr>
          <w:rStyle w:val="FootnoteReference"/>
        </w:rPr>
        <w:footnoteRef/>
      </w:r>
      <w:r>
        <w:t xml:space="preserve"> See PID Act s.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8DC8" w14:textId="314F0131" w:rsidR="003906D9" w:rsidRDefault="00243953">
    <w:pPr>
      <w:pStyle w:val="Header"/>
    </w:pPr>
    <w:r>
      <w:rPr>
        <w:noProof/>
        <w:lang w:eastAsia="en-AU"/>
      </w:rPr>
      <w:drawing>
        <wp:anchor distT="0" distB="0" distL="114300" distR="114300" simplePos="0" relativeHeight="251659264" behindDoc="1" locked="0" layoutInCell="1" allowOverlap="1" wp14:anchorId="3EED93F6" wp14:editId="7BB95F68">
          <wp:simplePos x="0" y="0"/>
          <wp:positionH relativeFrom="column">
            <wp:posOffset>-895350</wp:posOffset>
          </wp:positionH>
          <wp:positionV relativeFrom="paragraph">
            <wp:posOffset>-457835</wp:posOffset>
          </wp:positionV>
          <wp:extent cx="7542632" cy="1076325"/>
          <wp:effectExtent l="0" t="0" r="1270" b="0"/>
          <wp:wrapNone/>
          <wp:docPr id="1220208706" name="Picture 122020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C4428 DPC Word A4P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632"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C86"/>
    <w:multiLevelType w:val="hybridMultilevel"/>
    <w:tmpl w:val="4D20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A10DA"/>
    <w:multiLevelType w:val="hybridMultilevel"/>
    <w:tmpl w:val="6E763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00C70"/>
    <w:multiLevelType w:val="hybridMultilevel"/>
    <w:tmpl w:val="52B079E4"/>
    <w:lvl w:ilvl="0" w:tplc="AEFCA5DC">
      <w:start w:val="1"/>
      <w:numFmt w:val="bullet"/>
      <w:lvlText w:val=""/>
      <w:lvlJc w:val="left"/>
      <w:pPr>
        <w:ind w:left="720" w:hanging="360"/>
      </w:pPr>
      <w:rPr>
        <w:rFonts w:ascii="Symbol" w:hAnsi="Symbol"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446A15"/>
    <w:multiLevelType w:val="hybridMultilevel"/>
    <w:tmpl w:val="70DC4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542674"/>
    <w:multiLevelType w:val="hybridMultilevel"/>
    <w:tmpl w:val="C838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6D411C"/>
    <w:multiLevelType w:val="hybridMultilevel"/>
    <w:tmpl w:val="AEFC6D7C"/>
    <w:lvl w:ilvl="0" w:tplc="8E62B5A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266644"/>
    <w:multiLevelType w:val="hybridMultilevel"/>
    <w:tmpl w:val="FA9AABDE"/>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46254B26"/>
    <w:multiLevelType w:val="hybridMultilevel"/>
    <w:tmpl w:val="6646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4213F8"/>
    <w:multiLevelType w:val="hybridMultilevel"/>
    <w:tmpl w:val="AA64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F91127"/>
    <w:multiLevelType w:val="hybridMultilevel"/>
    <w:tmpl w:val="75A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F84AC1"/>
    <w:multiLevelType w:val="hybridMultilevel"/>
    <w:tmpl w:val="CE7A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5107F7"/>
    <w:multiLevelType w:val="hybridMultilevel"/>
    <w:tmpl w:val="6024A4A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2838D5"/>
    <w:multiLevelType w:val="hybridMultilevel"/>
    <w:tmpl w:val="E9B67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BA02C2"/>
    <w:multiLevelType w:val="hybridMultilevel"/>
    <w:tmpl w:val="F5A2EE1C"/>
    <w:lvl w:ilvl="0" w:tplc="AEFCA5DC">
      <w:start w:val="1"/>
      <w:numFmt w:val="bullet"/>
      <w:lvlText w:val=""/>
      <w:lvlJc w:val="left"/>
      <w:pPr>
        <w:ind w:left="720" w:hanging="360"/>
      </w:pPr>
      <w:rPr>
        <w:rFonts w:ascii="Symbol" w:hAnsi="Symbol"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DB5F69"/>
    <w:multiLevelType w:val="hybridMultilevel"/>
    <w:tmpl w:val="14A69F2E"/>
    <w:lvl w:ilvl="0" w:tplc="3D2E62F0">
      <w:start w:val="1"/>
      <w:numFmt w:val="decimal"/>
      <w:pStyle w:val="HRS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98119A"/>
    <w:multiLevelType w:val="hybridMultilevel"/>
    <w:tmpl w:val="F9D86CF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700D78E9"/>
    <w:multiLevelType w:val="hybridMultilevel"/>
    <w:tmpl w:val="B2E0C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4F10D5"/>
    <w:multiLevelType w:val="hybridMultilevel"/>
    <w:tmpl w:val="EAB60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DD3B5D"/>
    <w:multiLevelType w:val="hybridMultilevel"/>
    <w:tmpl w:val="4000B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DB3721"/>
    <w:multiLevelType w:val="hybridMultilevel"/>
    <w:tmpl w:val="6B56350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16cid:durableId="1190068396">
    <w:abstractNumId w:val="14"/>
  </w:num>
  <w:num w:numId="2" w16cid:durableId="746460427">
    <w:abstractNumId w:val="3"/>
  </w:num>
  <w:num w:numId="3" w16cid:durableId="714933504">
    <w:abstractNumId w:val="10"/>
  </w:num>
  <w:num w:numId="4" w16cid:durableId="1742022790">
    <w:abstractNumId w:val="18"/>
  </w:num>
  <w:num w:numId="5" w16cid:durableId="791290758">
    <w:abstractNumId w:val="0"/>
  </w:num>
  <w:num w:numId="6" w16cid:durableId="1508862096">
    <w:abstractNumId w:val="1"/>
  </w:num>
  <w:num w:numId="7" w16cid:durableId="1341473143">
    <w:abstractNumId w:val="12"/>
  </w:num>
  <w:num w:numId="8" w16cid:durableId="573591551">
    <w:abstractNumId w:val="7"/>
  </w:num>
  <w:num w:numId="9" w16cid:durableId="691686694">
    <w:abstractNumId w:val="17"/>
  </w:num>
  <w:num w:numId="10" w16cid:durableId="904991374">
    <w:abstractNumId w:val="8"/>
  </w:num>
  <w:num w:numId="11" w16cid:durableId="585771162">
    <w:abstractNumId w:val="6"/>
  </w:num>
  <w:num w:numId="12" w16cid:durableId="1643659147">
    <w:abstractNumId w:val="19"/>
  </w:num>
  <w:num w:numId="13" w16cid:durableId="413163325">
    <w:abstractNumId w:val="16"/>
  </w:num>
  <w:num w:numId="14" w16cid:durableId="1539581823">
    <w:abstractNumId w:val="4"/>
  </w:num>
  <w:num w:numId="15" w16cid:durableId="731659898">
    <w:abstractNumId w:val="9"/>
  </w:num>
  <w:num w:numId="16" w16cid:durableId="1937251028">
    <w:abstractNumId w:val="15"/>
  </w:num>
  <w:num w:numId="17" w16cid:durableId="1812407958">
    <w:abstractNumId w:val="5"/>
  </w:num>
  <w:num w:numId="18" w16cid:durableId="1368989452">
    <w:abstractNumId w:val="2"/>
  </w:num>
  <w:num w:numId="19" w16cid:durableId="950892511">
    <w:abstractNumId w:val="13"/>
  </w:num>
  <w:num w:numId="20" w16cid:durableId="67118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0D"/>
    <w:rsid w:val="00004B20"/>
    <w:rsid w:val="00030F79"/>
    <w:rsid w:val="000B4DAB"/>
    <w:rsid w:val="000C6AD3"/>
    <w:rsid w:val="000E56A0"/>
    <w:rsid w:val="000E7BC0"/>
    <w:rsid w:val="001026FF"/>
    <w:rsid w:val="00107512"/>
    <w:rsid w:val="0012244B"/>
    <w:rsid w:val="001240F0"/>
    <w:rsid w:val="00163254"/>
    <w:rsid w:val="00174A94"/>
    <w:rsid w:val="001774F7"/>
    <w:rsid w:val="00187FDA"/>
    <w:rsid w:val="001A2185"/>
    <w:rsid w:val="001C053A"/>
    <w:rsid w:val="001E745C"/>
    <w:rsid w:val="001F4BFA"/>
    <w:rsid w:val="001F5334"/>
    <w:rsid w:val="00211839"/>
    <w:rsid w:val="0021404B"/>
    <w:rsid w:val="0022388A"/>
    <w:rsid w:val="00243953"/>
    <w:rsid w:val="0024738F"/>
    <w:rsid w:val="002503D2"/>
    <w:rsid w:val="0027192D"/>
    <w:rsid w:val="00273733"/>
    <w:rsid w:val="0029130C"/>
    <w:rsid w:val="002C1124"/>
    <w:rsid w:val="002C5B19"/>
    <w:rsid w:val="002C6217"/>
    <w:rsid w:val="002D6E0B"/>
    <w:rsid w:val="002F5E2E"/>
    <w:rsid w:val="00307965"/>
    <w:rsid w:val="003133F5"/>
    <w:rsid w:val="00315547"/>
    <w:rsid w:val="003777F2"/>
    <w:rsid w:val="003906D9"/>
    <w:rsid w:val="003937FD"/>
    <w:rsid w:val="003A386C"/>
    <w:rsid w:val="003A60E3"/>
    <w:rsid w:val="003B748C"/>
    <w:rsid w:val="003E7C54"/>
    <w:rsid w:val="003E7DDA"/>
    <w:rsid w:val="003F425C"/>
    <w:rsid w:val="00412AF1"/>
    <w:rsid w:val="00417664"/>
    <w:rsid w:val="00420E7E"/>
    <w:rsid w:val="00427271"/>
    <w:rsid w:val="00427A57"/>
    <w:rsid w:val="0045293D"/>
    <w:rsid w:val="004578DE"/>
    <w:rsid w:val="004604AD"/>
    <w:rsid w:val="004634AF"/>
    <w:rsid w:val="00484059"/>
    <w:rsid w:val="004A276B"/>
    <w:rsid w:val="004C0C6D"/>
    <w:rsid w:val="004E0E72"/>
    <w:rsid w:val="00536919"/>
    <w:rsid w:val="0054180A"/>
    <w:rsid w:val="005664A9"/>
    <w:rsid w:val="0058565B"/>
    <w:rsid w:val="005A7BF2"/>
    <w:rsid w:val="005B21FF"/>
    <w:rsid w:val="005B2DD1"/>
    <w:rsid w:val="005D3623"/>
    <w:rsid w:val="005E06F7"/>
    <w:rsid w:val="005E6D32"/>
    <w:rsid w:val="005F0C9D"/>
    <w:rsid w:val="00605292"/>
    <w:rsid w:val="00613041"/>
    <w:rsid w:val="00630A3C"/>
    <w:rsid w:val="0065663B"/>
    <w:rsid w:val="00657BEE"/>
    <w:rsid w:val="006630C6"/>
    <w:rsid w:val="00665973"/>
    <w:rsid w:val="00687E52"/>
    <w:rsid w:val="00695E04"/>
    <w:rsid w:val="006960CB"/>
    <w:rsid w:val="006A4740"/>
    <w:rsid w:val="006E0E37"/>
    <w:rsid w:val="006E44DB"/>
    <w:rsid w:val="007009ED"/>
    <w:rsid w:val="00707FBB"/>
    <w:rsid w:val="00715F53"/>
    <w:rsid w:val="00716EC0"/>
    <w:rsid w:val="0073251B"/>
    <w:rsid w:val="00756B46"/>
    <w:rsid w:val="00770ABB"/>
    <w:rsid w:val="00776573"/>
    <w:rsid w:val="00792D39"/>
    <w:rsid w:val="007A3A46"/>
    <w:rsid w:val="007A5C31"/>
    <w:rsid w:val="007B60D1"/>
    <w:rsid w:val="007F350E"/>
    <w:rsid w:val="008B7E78"/>
    <w:rsid w:val="008C29F0"/>
    <w:rsid w:val="008E5689"/>
    <w:rsid w:val="008F0B83"/>
    <w:rsid w:val="008F0BDC"/>
    <w:rsid w:val="008F2B74"/>
    <w:rsid w:val="00923DF2"/>
    <w:rsid w:val="00924543"/>
    <w:rsid w:val="00935F9F"/>
    <w:rsid w:val="00940B0C"/>
    <w:rsid w:val="009629EE"/>
    <w:rsid w:val="009855DD"/>
    <w:rsid w:val="009905D3"/>
    <w:rsid w:val="009A4655"/>
    <w:rsid w:val="009A4C1B"/>
    <w:rsid w:val="009A7485"/>
    <w:rsid w:val="009B2E36"/>
    <w:rsid w:val="009C15E1"/>
    <w:rsid w:val="009C45A9"/>
    <w:rsid w:val="009C5103"/>
    <w:rsid w:val="009F3DC2"/>
    <w:rsid w:val="00A122EF"/>
    <w:rsid w:val="00A15229"/>
    <w:rsid w:val="00A26D59"/>
    <w:rsid w:val="00A544A4"/>
    <w:rsid w:val="00A760CA"/>
    <w:rsid w:val="00A931C7"/>
    <w:rsid w:val="00AA1F2F"/>
    <w:rsid w:val="00AA5A37"/>
    <w:rsid w:val="00AD0B78"/>
    <w:rsid w:val="00AF3D67"/>
    <w:rsid w:val="00B1293B"/>
    <w:rsid w:val="00B20B08"/>
    <w:rsid w:val="00B32AE0"/>
    <w:rsid w:val="00B43D4B"/>
    <w:rsid w:val="00B45BDC"/>
    <w:rsid w:val="00B57D24"/>
    <w:rsid w:val="00B61911"/>
    <w:rsid w:val="00B77F84"/>
    <w:rsid w:val="00B812D0"/>
    <w:rsid w:val="00B91E64"/>
    <w:rsid w:val="00BB2C68"/>
    <w:rsid w:val="00BC46CE"/>
    <w:rsid w:val="00BE5046"/>
    <w:rsid w:val="00C43ED5"/>
    <w:rsid w:val="00C45570"/>
    <w:rsid w:val="00C60219"/>
    <w:rsid w:val="00C676BD"/>
    <w:rsid w:val="00C67B95"/>
    <w:rsid w:val="00C67BCE"/>
    <w:rsid w:val="00C81CDE"/>
    <w:rsid w:val="00C83D8E"/>
    <w:rsid w:val="00CA1C65"/>
    <w:rsid w:val="00CA2689"/>
    <w:rsid w:val="00CB4B93"/>
    <w:rsid w:val="00CC57B9"/>
    <w:rsid w:val="00CC5D9C"/>
    <w:rsid w:val="00CD1E07"/>
    <w:rsid w:val="00CD78C7"/>
    <w:rsid w:val="00CE4DCB"/>
    <w:rsid w:val="00CF44AF"/>
    <w:rsid w:val="00CF4AAF"/>
    <w:rsid w:val="00D02F69"/>
    <w:rsid w:val="00D3179B"/>
    <w:rsid w:val="00D33733"/>
    <w:rsid w:val="00D6120D"/>
    <w:rsid w:val="00D65EDD"/>
    <w:rsid w:val="00D66CC2"/>
    <w:rsid w:val="00D7129B"/>
    <w:rsid w:val="00D822D4"/>
    <w:rsid w:val="00D84B8A"/>
    <w:rsid w:val="00DA0A8A"/>
    <w:rsid w:val="00DB3DA2"/>
    <w:rsid w:val="00DB6026"/>
    <w:rsid w:val="00DD6EDF"/>
    <w:rsid w:val="00DF04D0"/>
    <w:rsid w:val="00DF41FF"/>
    <w:rsid w:val="00E04CA0"/>
    <w:rsid w:val="00E07A5E"/>
    <w:rsid w:val="00E37544"/>
    <w:rsid w:val="00E4773F"/>
    <w:rsid w:val="00E701AC"/>
    <w:rsid w:val="00E86DC9"/>
    <w:rsid w:val="00E945CE"/>
    <w:rsid w:val="00E946EC"/>
    <w:rsid w:val="00EC7A11"/>
    <w:rsid w:val="00ED6D32"/>
    <w:rsid w:val="00ED7120"/>
    <w:rsid w:val="00F20394"/>
    <w:rsid w:val="00F4340A"/>
    <w:rsid w:val="00F61D1A"/>
    <w:rsid w:val="00F66E63"/>
    <w:rsid w:val="00F86431"/>
    <w:rsid w:val="00FA14A9"/>
    <w:rsid w:val="00FA2B28"/>
    <w:rsid w:val="00FB0076"/>
    <w:rsid w:val="00FB0DD6"/>
    <w:rsid w:val="00FC072D"/>
    <w:rsid w:val="00FC32F5"/>
    <w:rsid w:val="00FD1551"/>
    <w:rsid w:val="00FE1429"/>
    <w:rsid w:val="00FE153B"/>
    <w:rsid w:val="00FF3609"/>
    <w:rsid w:val="00FF508D"/>
    <w:rsid w:val="00FF50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A7379"/>
  <w15:chartTrackingRefBased/>
  <w15:docId w15:val="{700F27D1-0F58-41B2-A264-13419983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0D"/>
    <w:pPr>
      <w:spacing w:after="200" w:line="276" w:lineRule="auto"/>
    </w:pPr>
    <w:rPr>
      <w:rFonts w:eastAsiaTheme="minorEastAsia"/>
    </w:rPr>
  </w:style>
  <w:style w:type="paragraph" w:styleId="Heading1">
    <w:name w:val="heading 1"/>
    <w:basedOn w:val="Normal"/>
    <w:next w:val="Normal"/>
    <w:link w:val="Heading1Char"/>
    <w:uiPriority w:val="9"/>
    <w:qFormat/>
    <w:rsid w:val="001C053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E1429"/>
    <w:pPr>
      <w:keepNext/>
      <w:keepLines/>
      <w:spacing w:before="360" w:after="60" w:line="360" w:lineRule="exact"/>
      <w:outlineLvl w:val="1"/>
    </w:pPr>
    <w:rPr>
      <w:rFonts w:ascii="Calibri" w:eastAsia="Times New Roman" w:hAnsi="Calibri" w:cs="Times New Roman"/>
      <w:b/>
      <w:bCs/>
      <w:sz w:val="30"/>
      <w:szCs w:val="26"/>
    </w:rPr>
  </w:style>
  <w:style w:type="paragraph" w:styleId="Heading3">
    <w:name w:val="heading 3"/>
    <w:basedOn w:val="Normal"/>
    <w:next w:val="Normal"/>
    <w:link w:val="Heading3Char"/>
    <w:uiPriority w:val="9"/>
    <w:unhideWhenUsed/>
    <w:qFormat/>
    <w:rsid w:val="003F42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20D"/>
    <w:pPr>
      <w:ind w:left="720"/>
      <w:contextualSpacing/>
    </w:pPr>
  </w:style>
  <w:style w:type="paragraph" w:styleId="Header">
    <w:name w:val="header"/>
    <w:basedOn w:val="Normal"/>
    <w:link w:val="HeaderChar"/>
    <w:uiPriority w:val="99"/>
    <w:unhideWhenUsed/>
    <w:rsid w:val="00D61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20D"/>
    <w:rPr>
      <w:rFonts w:eastAsiaTheme="minorEastAsia"/>
    </w:rPr>
  </w:style>
  <w:style w:type="paragraph" w:styleId="Footer">
    <w:name w:val="footer"/>
    <w:basedOn w:val="Normal"/>
    <w:link w:val="FooterChar"/>
    <w:uiPriority w:val="99"/>
    <w:unhideWhenUsed/>
    <w:rsid w:val="00D61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20D"/>
    <w:rPr>
      <w:rFonts w:eastAsiaTheme="minorEastAsia"/>
    </w:rPr>
  </w:style>
  <w:style w:type="character" w:styleId="Hyperlink">
    <w:name w:val="Hyperlink"/>
    <w:basedOn w:val="DefaultParagraphFont"/>
    <w:uiPriority w:val="99"/>
    <w:rsid w:val="00D6120D"/>
    <w:rPr>
      <w:color w:val="0000FF"/>
      <w:u w:val="single"/>
    </w:rPr>
  </w:style>
  <w:style w:type="paragraph" w:customStyle="1" w:styleId="HRSHeading1">
    <w:name w:val="HRS Heading 1"/>
    <w:basedOn w:val="ListParagraph"/>
    <w:link w:val="HRSHeading1Char"/>
    <w:qFormat/>
    <w:rsid w:val="00D6120D"/>
    <w:pPr>
      <w:numPr>
        <w:numId w:val="1"/>
      </w:numPr>
      <w:outlineLvl w:val="0"/>
    </w:pPr>
    <w:rPr>
      <w:rFonts w:ascii="Arial" w:hAnsi="Arial" w:cs="Arial"/>
      <w:b/>
      <w:color w:val="2E74B5" w:themeColor="accent1" w:themeShade="BF"/>
      <w:sz w:val="24"/>
      <w:szCs w:val="24"/>
    </w:rPr>
  </w:style>
  <w:style w:type="character" w:customStyle="1" w:styleId="ListParagraphChar">
    <w:name w:val="List Paragraph Char"/>
    <w:basedOn w:val="DefaultParagraphFont"/>
    <w:link w:val="ListParagraph"/>
    <w:uiPriority w:val="34"/>
    <w:rsid w:val="00D6120D"/>
    <w:rPr>
      <w:rFonts w:eastAsiaTheme="minorEastAsia"/>
    </w:rPr>
  </w:style>
  <w:style w:type="character" w:customStyle="1" w:styleId="HRSHeading1Char">
    <w:name w:val="HRS Heading 1 Char"/>
    <w:basedOn w:val="ListParagraphChar"/>
    <w:link w:val="HRSHeading1"/>
    <w:rsid w:val="00D6120D"/>
    <w:rPr>
      <w:rFonts w:ascii="Arial" w:eastAsiaTheme="minorEastAsia" w:hAnsi="Arial" w:cs="Arial"/>
      <w:b/>
      <w:color w:val="2E74B5" w:themeColor="accent1" w:themeShade="BF"/>
      <w:sz w:val="24"/>
      <w:szCs w:val="24"/>
    </w:rPr>
  </w:style>
  <w:style w:type="paragraph" w:styleId="NormalWeb">
    <w:name w:val="Normal (Web)"/>
    <w:basedOn w:val="Normal"/>
    <w:uiPriority w:val="99"/>
    <w:rsid w:val="00D612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PHeading1">
    <w:name w:val="CP Heading 1"/>
    <w:basedOn w:val="ListParagraph"/>
    <w:link w:val="CPHeading1Char"/>
    <w:qFormat/>
    <w:rsid w:val="00D6120D"/>
    <w:pPr>
      <w:spacing w:after="0"/>
      <w:ind w:hanging="360"/>
    </w:pPr>
    <w:rPr>
      <w:rFonts w:ascii="Arial" w:hAnsi="Arial" w:cs="Arial"/>
      <w:b/>
      <w:color w:val="2E74B5" w:themeColor="accent1" w:themeShade="BF"/>
      <w:sz w:val="24"/>
      <w:szCs w:val="24"/>
      <w:lang w:eastAsia="en-AU"/>
    </w:rPr>
  </w:style>
  <w:style w:type="character" w:customStyle="1" w:styleId="CPHeading1Char">
    <w:name w:val="CP Heading 1 Char"/>
    <w:basedOn w:val="ListParagraphChar"/>
    <w:link w:val="CPHeading1"/>
    <w:rsid w:val="00D6120D"/>
    <w:rPr>
      <w:rFonts w:ascii="Arial" w:eastAsiaTheme="minorEastAsia" w:hAnsi="Arial" w:cs="Arial"/>
      <w:b/>
      <w:color w:val="2E74B5" w:themeColor="accent1" w:themeShade="BF"/>
      <w:sz w:val="24"/>
      <w:szCs w:val="24"/>
      <w:lang w:eastAsia="en-AU"/>
    </w:rPr>
  </w:style>
  <w:style w:type="paragraph" w:customStyle="1" w:styleId="CPHeading2">
    <w:name w:val="CP Heading 2"/>
    <w:basedOn w:val="Normal"/>
    <w:link w:val="CPHeading2Char"/>
    <w:qFormat/>
    <w:rsid w:val="00D6120D"/>
    <w:pPr>
      <w:spacing w:after="120"/>
      <w:ind w:left="720" w:hanging="720"/>
    </w:pPr>
    <w:rPr>
      <w:rFonts w:ascii="Arial" w:hAnsi="Arial" w:cs="Arial"/>
      <w:b/>
      <w:sz w:val="24"/>
      <w:szCs w:val="24"/>
      <w:lang w:val="en-US" w:eastAsia="en-AU"/>
    </w:rPr>
  </w:style>
  <w:style w:type="character" w:customStyle="1" w:styleId="CPHeading2Char">
    <w:name w:val="CP Heading 2 Char"/>
    <w:basedOn w:val="DefaultParagraphFont"/>
    <w:link w:val="CPHeading2"/>
    <w:rsid w:val="00D6120D"/>
    <w:rPr>
      <w:rFonts w:ascii="Arial" w:eastAsiaTheme="minorEastAsia" w:hAnsi="Arial" w:cs="Arial"/>
      <w:b/>
      <w:sz w:val="24"/>
      <w:szCs w:val="24"/>
      <w:lang w:val="en-US" w:eastAsia="en-AU"/>
    </w:rPr>
  </w:style>
  <w:style w:type="character" w:styleId="Emphasis">
    <w:name w:val="Emphasis"/>
    <w:basedOn w:val="DefaultParagraphFont"/>
    <w:uiPriority w:val="20"/>
    <w:qFormat/>
    <w:rsid w:val="00D6120D"/>
    <w:rPr>
      <w:i/>
      <w:iCs/>
    </w:rPr>
  </w:style>
  <w:style w:type="character" w:customStyle="1" w:styleId="Heading2Char">
    <w:name w:val="Heading 2 Char"/>
    <w:basedOn w:val="DefaultParagraphFont"/>
    <w:link w:val="Heading2"/>
    <w:uiPriority w:val="9"/>
    <w:rsid w:val="00FE1429"/>
    <w:rPr>
      <w:rFonts w:ascii="Calibri" w:eastAsia="Times New Roman" w:hAnsi="Calibri" w:cs="Times New Roman"/>
      <w:b/>
      <w:bCs/>
      <w:sz w:val="30"/>
      <w:szCs w:val="26"/>
    </w:rPr>
  </w:style>
  <w:style w:type="table" w:styleId="TableGrid">
    <w:name w:val="Table Grid"/>
    <w:basedOn w:val="TableNormal"/>
    <w:uiPriority w:val="39"/>
    <w:rsid w:val="009A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2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185"/>
    <w:rPr>
      <w:rFonts w:eastAsiaTheme="minorEastAsia"/>
      <w:sz w:val="20"/>
      <w:szCs w:val="20"/>
    </w:rPr>
  </w:style>
  <w:style w:type="character" w:styleId="FootnoteReference">
    <w:name w:val="footnote reference"/>
    <w:basedOn w:val="DefaultParagraphFont"/>
    <w:uiPriority w:val="99"/>
    <w:semiHidden/>
    <w:unhideWhenUsed/>
    <w:rsid w:val="001A2185"/>
    <w:rPr>
      <w:vertAlign w:val="superscript"/>
    </w:rPr>
  </w:style>
  <w:style w:type="paragraph" w:styleId="BalloonText">
    <w:name w:val="Balloon Text"/>
    <w:basedOn w:val="Normal"/>
    <w:link w:val="BalloonTextChar"/>
    <w:uiPriority w:val="99"/>
    <w:semiHidden/>
    <w:unhideWhenUsed/>
    <w:rsid w:val="00B81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2D0"/>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1C053A"/>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A122EF"/>
    <w:pPr>
      <w:spacing w:after="100" w:line="259" w:lineRule="auto"/>
    </w:pPr>
    <w:rPr>
      <w:rFonts w:eastAsiaTheme="minorHAnsi"/>
    </w:rPr>
  </w:style>
  <w:style w:type="paragraph" w:styleId="TOC2">
    <w:name w:val="toc 2"/>
    <w:basedOn w:val="Normal"/>
    <w:next w:val="Normal"/>
    <w:autoRedefine/>
    <w:uiPriority w:val="39"/>
    <w:unhideWhenUsed/>
    <w:rsid w:val="00412AF1"/>
    <w:pPr>
      <w:tabs>
        <w:tab w:val="left" w:pos="660"/>
        <w:tab w:val="right" w:leader="dot" w:pos="9016"/>
      </w:tabs>
      <w:spacing w:after="120" w:line="259" w:lineRule="auto"/>
      <w:ind w:left="442" w:hanging="221"/>
    </w:pPr>
    <w:rPr>
      <w:rFonts w:eastAsiaTheme="minorHAnsi"/>
    </w:rPr>
  </w:style>
  <w:style w:type="paragraph" w:styleId="TOC3">
    <w:name w:val="toc 3"/>
    <w:basedOn w:val="Normal"/>
    <w:next w:val="Normal"/>
    <w:autoRedefine/>
    <w:uiPriority w:val="39"/>
    <w:unhideWhenUsed/>
    <w:rsid w:val="00A122EF"/>
    <w:pPr>
      <w:spacing w:after="100" w:line="259" w:lineRule="auto"/>
      <w:ind w:left="440"/>
    </w:pPr>
    <w:rPr>
      <w:rFonts w:eastAsiaTheme="minorHAnsi"/>
    </w:rPr>
  </w:style>
  <w:style w:type="paragraph" w:styleId="Revision">
    <w:name w:val="Revision"/>
    <w:hidden/>
    <w:uiPriority w:val="99"/>
    <w:semiHidden/>
    <w:rsid w:val="00A15229"/>
    <w:pPr>
      <w:spacing w:after="0" w:line="240" w:lineRule="auto"/>
    </w:pPr>
    <w:rPr>
      <w:rFonts w:eastAsiaTheme="minorEastAsia"/>
    </w:rPr>
  </w:style>
  <w:style w:type="character" w:customStyle="1" w:styleId="Heading3Char">
    <w:name w:val="Heading 3 Char"/>
    <w:basedOn w:val="DefaultParagraphFont"/>
    <w:link w:val="Heading3"/>
    <w:uiPriority w:val="9"/>
    <w:rsid w:val="003F425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22388A"/>
    <w:rPr>
      <w:sz w:val="16"/>
      <w:szCs w:val="16"/>
    </w:rPr>
  </w:style>
  <w:style w:type="paragraph" w:styleId="CommentText">
    <w:name w:val="annotation text"/>
    <w:basedOn w:val="Normal"/>
    <w:link w:val="CommentTextChar"/>
    <w:uiPriority w:val="99"/>
    <w:unhideWhenUsed/>
    <w:rsid w:val="0022388A"/>
    <w:pPr>
      <w:spacing w:line="240" w:lineRule="auto"/>
    </w:pPr>
    <w:rPr>
      <w:sz w:val="20"/>
      <w:szCs w:val="20"/>
    </w:rPr>
  </w:style>
  <w:style w:type="character" w:customStyle="1" w:styleId="CommentTextChar">
    <w:name w:val="Comment Text Char"/>
    <w:basedOn w:val="DefaultParagraphFont"/>
    <w:link w:val="CommentText"/>
    <w:uiPriority w:val="99"/>
    <w:rsid w:val="0022388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388A"/>
    <w:rPr>
      <w:b/>
      <w:bCs/>
    </w:rPr>
  </w:style>
  <w:style w:type="character" w:customStyle="1" w:styleId="CommentSubjectChar">
    <w:name w:val="Comment Subject Char"/>
    <w:basedOn w:val="CommentTextChar"/>
    <w:link w:val="CommentSubject"/>
    <w:uiPriority w:val="99"/>
    <w:semiHidden/>
    <w:rsid w:val="0022388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ld.gov.au/contact-us/complaint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sc.qld.gov.au/library/document/catalogue/equity-ethics-grievance/qps-code-conduc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Cfeedback@Premiers.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724CF7DC824E825F8FA08C1831AC" ma:contentTypeVersion="1" ma:contentTypeDescription="Create a new document." ma:contentTypeScope="" ma:versionID="40a61786243f22a4ff56e86f8f44e4e1">
  <xsd:schema xmlns:xsd="http://www.w3.org/2001/XMLSchema" xmlns:xs="http://www.w3.org/2001/XMLSchema" xmlns:p="http://schemas.microsoft.com/office/2006/metadata/properties" xmlns:ns3="5f00358e-9fff-416f-b67a-4ff4c5f93bba" targetNamespace="http://schemas.microsoft.com/office/2006/metadata/properties" ma:root="true" ma:fieldsID="8d0c99528459c1623509a42f3183f46d" ns3:_="">
    <xsd:import namespace="5f00358e-9fff-416f-b67a-4ff4c5f93bb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358e-9fff-416f-b67a-4ff4c5f93b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520C-B7DB-41A0-B6AF-133ED5018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0358e-9fff-416f-b67a-4ff4c5f93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53929-65EE-44A7-80B1-AD47156C05CD}">
  <ds:schemaRefs>
    <ds:schemaRef ds:uri="http://schemas.microsoft.com/sharepoint/v3/contenttype/forms"/>
  </ds:schemaRefs>
</ds:datastoreItem>
</file>

<file path=customXml/itemProps3.xml><?xml version="1.0" encoding="utf-8"?>
<ds:datastoreItem xmlns:ds="http://schemas.openxmlformats.org/officeDocument/2006/customXml" ds:itemID="{EBF34D4B-923A-4DAF-AF00-F558250EA2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20AE96-9E53-446E-B586-E3968BAA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Jones (Rule-Barnes)</dc:creator>
  <cp:keywords/>
  <dc:description/>
  <cp:lastModifiedBy>Sophie Walsh</cp:lastModifiedBy>
  <cp:revision>11</cp:revision>
  <cp:lastPrinted>2016-08-18T02:34:00Z</cp:lastPrinted>
  <dcterms:created xsi:type="dcterms:W3CDTF">2025-05-22T03:42:00Z</dcterms:created>
  <dcterms:modified xsi:type="dcterms:W3CDTF">2025-06-05T05:43:00Z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0x0101007B40724CF7DC824E825F8FA08C1831AC</vt:lpwstr>
  </property>
</Properties>
</file>